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846AC" w:rsidRPr="00E06E8E" w:rsidRDefault="00E846AC" w:rsidP="00E846AC">
      <w:pPr>
        <w:rPr>
          <w:rFonts w:ascii="Arial" w:hAnsi="Arial" w:cs="Arial"/>
        </w:rPr>
      </w:pPr>
      <w:r>
        <w:rPr>
          <w:rStyle w:val="wacimagecontainer"/>
          <w:rFonts w:ascii="Arial" w:hAnsi="Arial"/>
          <w:noProof/>
          <w:color w:val="000000"/>
          <w:sz w:val="18"/>
          <w:szCs w:val="18"/>
          <w:shd w:val="clear" w:color="auto" w:fill="FFFFFF"/>
        </w:rPr>
        <w:drawing>
          <wp:inline distT="0" distB="0" distL="0" distR="0" wp14:anchorId="4D2ECAC1" wp14:editId="17251AB1">
            <wp:extent cx="2354094" cy="361624"/>
            <wp:effectExtent l="0" t="0" r="0" b="0"/>
            <wp:docPr id="171934455" name="Picture 4" descr="삼성 로고(Lettermark),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3961" cy="386182"/>
                    </a:xfrm>
                    <a:prstGeom prst="rect">
                      <a:avLst/>
                    </a:prstGeom>
                    <a:noFill/>
                    <a:ln>
                      <a:noFill/>
                    </a:ln>
                  </pic:spPr>
                </pic:pic>
              </a:graphicData>
            </a:graphic>
          </wp:inline>
        </w:drawing>
      </w:r>
    </w:p>
    <w:p w:rsidR="00E846AC" w:rsidRPr="00ED2778" w:rsidRDefault="00E846AC" w:rsidP="00E846AC">
      <w:pPr>
        <w:spacing w:before="240" w:after="240" w:line="240" w:lineRule="auto"/>
        <w:jc w:val="center"/>
        <w:rPr>
          <w:rFonts w:ascii="Times New Roman" w:eastAsia="Times New Roman" w:hAnsi="Times New Roman" w:cs="Times New Roman"/>
          <w:sz w:val="28"/>
          <w:szCs w:val="28"/>
        </w:rPr>
      </w:pPr>
      <w:r>
        <w:rPr>
          <w:rFonts w:ascii="Arial" w:hAnsi="Arial"/>
          <w:b/>
          <w:bCs/>
          <w:color w:val="000000"/>
          <w:sz w:val="28"/>
          <w:szCs w:val="28"/>
        </w:rPr>
        <w:t>Samsung amplía su línea Micro RGB Premium para 2026 con nuevos tamaños y funciones avanzadas</w:t>
      </w:r>
    </w:p>
    <w:p w:rsidR="00E846AC" w:rsidRPr="00ED2778" w:rsidRDefault="00E846AC" w:rsidP="00E846AC">
      <w:pPr>
        <w:spacing w:before="240" w:after="240" w:line="240" w:lineRule="auto"/>
        <w:jc w:val="center"/>
        <w:rPr>
          <w:rFonts w:ascii="Times New Roman" w:eastAsia="Times New Roman" w:hAnsi="Times New Roman" w:cs="Times New Roman"/>
          <w:sz w:val="22"/>
          <w:szCs w:val="22"/>
        </w:rPr>
      </w:pPr>
      <w:r>
        <w:rPr>
          <w:rFonts w:ascii="Arial" w:hAnsi="Arial"/>
          <w:i/>
          <w:iCs/>
          <w:color w:val="000000"/>
          <w:sz w:val="22"/>
          <w:szCs w:val="22"/>
        </w:rPr>
        <w:t>Desde pantallas cinematográficas de 115 pulgadas hasta formatos premium de 55 pulgadas, la nueva línea ofrece precisión de color mejorada y capacidades de procesamiento inteligente</w:t>
      </w:r>
    </w:p>
    <w:p w:rsidR="00E846AC" w:rsidRDefault="00E846AC" w:rsidP="00E846AC">
      <w:pPr>
        <w:spacing w:before="240" w:after="240" w:line="240" w:lineRule="auto"/>
        <w:rPr>
          <w:rFonts w:ascii="Arial" w:eastAsia="Times New Roman" w:hAnsi="Arial" w:cs="Arial"/>
          <w:color w:val="000000"/>
          <w:sz w:val="20"/>
          <w:szCs w:val="20"/>
        </w:rPr>
      </w:pPr>
      <w:r>
        <w:rPr>
          <w:rFonts w:ascii="Arial" w:hAnsi="Arial"/>
          <w:b/>
          <w:bCs/>
          <w:color w:val="000000"/>
          <w:sz w:val="20"/>
          <w:szCs w:val="20"/>
        </w:rPr>
        <w:t>SEÚL, Corea – 17 de diciembre de 2025</w:t>
      </w:r>
      <w:r>
        <w:rPr>
          <w:rFonts w:ascii="Arial" w:hAnsi="Arial"/>
          <w:color w:val="000000"/>
          <w:sz w:val="20"/>
          <w:szCs w:val="20"/>
        </w:rPr>
        <w:t xml:space="preserve"> — Samsung Electronics Co., Ltd. anunció hoy que en 2026 </w:t>
      </w:r>
      <w:r w:rsidRPr="00D973C7">
        <w:rPr>
          <w:rFonts w:ascii="Arial" w:hAnsi="Arial" w:cs="Arial"/>
          <w:color w:val="000000"/>
          <w:sz w:val="20"/>
          <w:szCs w:val="20"/>
        </w:rPr>
        <w:t>lanzará una línea ampliada de televisores Micro RGB, disponible en modelos de 55, 65, 75, 85, 100 y 115 pulgadas.</w:t>
      </w:r>
      <w:r w:rsidRPr="00D973C7">
        <w:rPr>
          <w:rStyle w:val="Refdenotaderodap"/>
          <w:rFonts w:ascii="Arial" w:eastAsia="Times New Roman" w:hAnsi="Arial" w:cs="Arial"/>
          <w:color w:val="000000"/>
          <w:sz w:val="20"/>
          <w:szCs w:val="20"/>
          <w:lang w:eastAsia="en-US"/>
        </w:rPr>
        <w:footnoteReference w:id="1"/>
      </w:r>
      <w:r w:rsidRPr="00D973C7">
        <w:rPr>
          <w:rFonts w:ascii="Arial" w:hAnsi="Arial" w:cs="Arial"/>
          <w:color w:val="000000"/>
          <w:sz w:val="20"/>
          <w:szCs w:val="20"/>
        </w:rPr>
        <w:t xml:space="preserve"> </w:t>
      </w:r>
      <w:r w:rsidRPr="00D973C7">
        <w:rPr>
          <w:rFonts w:ascii="Arial" w:hAnsi="Arial" w:cs="Arial"/>
          <w:sz w:val="20"/>
          <w:szCs w:val="20"/>
        </w:rPr>
        <w:t xml:space="preserve">La nueva y extensa gama presenta la </w:t>
      </w:r>
      <w:r w:rsidRPr="00D973C7">
        <w:rPr>
          <w:rFonts w:ascii="Arial" w:hAnsi="Arial" w:cs="Arial"/>
          <w:sz w:val="20"/>
          <w:szCs w:val="20"/>
          <w:shd w:val="clear" w:color="auto" w:fill="FFFFFF"/>
        </w:rPr>
        <w:t>siguiente evolución de la tecnología de pantalla Micro RGB de Samsung,</w:t>
      </w:r>
      <w:r w:rsidRPr="00D973C7">
        <w:rPr>
          <w:rFonts w:ascii="Arial" w:hAnsi="Arial" w:cs="Arial"/>
          <w:sz w:val="20"/>
          <w:szCs w:val="20"/>
        </w:rPr>
        <w:t xml:space="preserve"> </w:t>
      </w:r>
      <w:r w:rsidRPr="00D973C7">
        <w:rPr>
          <w:rFonts w:ascii="Arial" w:hAnsi="Arial" w:cs="Arial"/>
          <w:color w:val="000000"/>
          <w:sz w:val="20"/>
          <w:szCs w:val="20"/>
        </w:rPr>
        <w:t>estableciendo un nuevo estándar para la experiencia de visualización premium</w:t>
      </w:r>
      <w:r>
        <w:rPr>
          <w:rFonts w:ascii="Arial" w:hAnsi="Arial"/>
          <w:color w:val="000000"/>
          <w:sz w:val="20"/>
          <w:szCs w:val="20"/>
        </w:rPr>
        <w:t xml:space="preserve"> en el hogar. </w:t>
      </w:r>
    </w:p>
    <w:p w:rsidR="00E846AC" w:rsidRDefault="00E846AC" w:rsidP="00E846AC">
      <w:pPr>
        <w:pStyle w:val="NormalWeb"/>
        <w:spacing w:before="240" w:beforeAutospacing="0" w:after="240" w:afterAutospacing="0"/>
        <w:rPr>
          <w:rFonts w:ascii="Arial" w:eastAsia="Times New Roman" w:hAnsi="Arial" w:cs="Arial"/>
          <w:color w:val="000000"/>
          <w:sz w:val="20"/>
          <w:szCs w:val="20"/>
        </w:rPr>
      </w:pPr>
      <w:r>
        <w:rPr>
          <w:rFonts w:ascii="Arial" w:hAnsi="Arial"/>
          <w:color w:val="000000"/>
          <w:sz w:val="20"/>
          <w:szCs w:val="20"/>
        </w:rPr>
        <w:t xml:space="preserve">“Con la última tecnología de Samsung, nuestro portafolio Micro RGB ofrece colores vívidos y claridad que hacen que las películas, los deportes y los programas de televisión se sientan más expresivos y atractivos”, afirmó Hun Lee, Vicepresidente Ejecutivo de </w:t>
      </w:r>
      <w:r w:rsidR="00D973C7" w:rsidRPr="00D973C7">
        <w:rPr>
          <w:rFonts w:ascii="Arial" w:eastAsia="Times New Roman" w:hAnsi="Arial" w:cs="Arial"/>
          <w:color w:val="000000"/>
          <w:sz w:val="20"/>
          <w:szCs w:val="20"/>
          <w:lang w:val="pt-BR" w:eastAsia="en-US"/>
        </w:rPr>
        <w:t>Visual Display (VD) Business</w:t>
      </w:r>
      <w:r>
        <w:rPr>
          <w:rFonts w:ascii="Arial" w:hAnsi="Arial"/>
          <w:color w:val="000000"/>
          <w:sz w:val="20"/>
          <w:szCs w:val="20"/>
        </w:rPr>
        <w:t xml:space="preserve"> en Samsung Electronics. “Al ampliar la línea para 2026, estamos estableciendo una nueva categoría premium con tamaños que abarcan toda la gama de espacios habitables modernos, manteniendo al mismo tiempo nuestros más altos estándares de imagen”.</w:t>
      </w:r>
    </w:p>
    <w:p w:rsidR="00E846AC" w:rsidRDefault="00E846AC" w:rsidP="00E846AC">
      <w:pPr>
        <w:spacing w:before="240" w:after="240" w:line="240" w:lineRule="auto"/>
        <w:rPr>
          <w:rFonts w:ascii="Arial" w:eastAsia="Times New Roman" w:hAnsi="Arial" w:cs="Arial"/>
          <w:color w:val="000000"/>
          <w:sz w:val="20"/>
          <w:szCs w:val="20"/>
        </w:rPr>
      </w:pPr>
      <w:r>
        <w:rPr>
          <w:rFonts w:ascii="Arial" w:hAnsi="Arial"/>
          <w:color w:val="000000"/>
          <w:sz w:val="20"/>
          <w:szCs w:val="20"/>
        </w:rPr>
        <w:t>Los consumidores exigen una mejor calidad de imagen de sus televisores, y este diferencial se ha convertido en una razón clave para que muchos espectadores cambien a modelos premium.</w:t>
      </w:r>
      <w:r w:rsidRPr="0069401C">
        <w:rPr>
          <w:rStyle w:val="Refdenotaderodap"/>
          <w:rFonts w:ascii="Arial" w:eastAsia="Times New Roman" w:hAnsi="Arial" w:cs="Arial"/>
          <w:color w:val="000000"/>
          <w:sz w:val="20"/>
          <w:szCs w:val="20"/>
          <w:lang w:eastAsia="en-US"/>
        </w:rPr>
        <w:footnoteReference w:id="2"/>
      </w:r>
      <w:r>
        <w:rPr>
          <w:rFonts w:ascii="Arial" w:hAnsi="Arial"/>
          <w:color w:val="000000"/>
          <w:sz w:val="20"/>
          <w:szCs w:val="20"/>
        </w:rPr>
        <w:t xml:space="preserve"> Ya sea que se utilice como pieza central para espacios de estar grandes o como una pantalla premium que ahorra espacio, cada modelo Micro RGB utiliza la arquitectura de pantalla avanzada de Samsung para reflejar el compromiso de la empresa con la precisión de ingeniería y el rendimiento de imagen de élite. </w:t>
      </w:r>
    </w:p>
    <w:p w:rsidR="00E846AC" w:rsidRPr="00C77808" w:rsidRDefault="00E846AC" w:rsidP="00E846AC">
      <w:pPr>
        <w:spacing w:before="240" w:after="240" w:line="240" w:lineRule="auto"/>
        <w:rPr>
          <w:rFonts w:ascii="Arial" w:eastAsia="Times New Roman" w:hAnsi="Arial" w:cs="Arial"/>
          <w:b/>
          <w:bCs/>
          <w:color w:val="000000"/>
          <w:sz w:val="20"/>
          <w:szCs w:val="20"/>
          <w:u w:val="single"/>
        </w:rPr>
      </w:pPr>
      <w:r>
        <w:rPr>
          <w:rFonts w:ascii="Arial" w:hAnsi="Arial"/>
          <w:b/>
          <w:bCs/>
          <w:color w:val="000000"/>
          <w:sz w:val="20"/>
          <w:szCs w:val="20"/>
          <w:u w:val="single"/>
        </w:rPr>
        <w:t>Micro RGB: Ingeniería de precisión para colores realistas</w:t>
      </w:r>
    </w:p>
    <w:p w:rsidR="00E846AC" w:rsidRPr="00ED2778" w:rsidRDefault="00E846AC" w:rsidP="00E846AC">
      <w:pPr>
        <w:spacing w:after="240" w:line="240" w:lineRule="auto"/>
        <w:rPr>
          <w:rFonts w:ascii="Times New Roman" w:eastAsia="Times New Roman" w:hAnsi="Times New Roman" w:cs="Times New Roman"/>
          <w:sz w:val="20"/>
          <w:szCs w:val="20"/>
        </w:rPr>
      </w:pPr>
      <w:r>
        <w:rPr>
          <w:rFonts w:ascii="Arial" w:hAnsi="Arial"/>
          <w:color w:val="000000"/>
          <w:sz w:val="20"/>
          <w:szCs w:val="20"/>
        </w:rPr>
        <w:t>Basándose en el modelo Micro RGB de 115 pulgadas presentado en 2025, la nueva línea incluye funciones avanzadas y nuevas mejoras que elevan el rendimiento de la imagen en cuanto a color, claridad y estilo:</w:t>
      </w:r>
    </w:p>
    <w:p w:rsidR="00E846AC" w:rsidRPr="000C3D4D" w:rsidRDefault="00E846AC" w:rsidP="00E846AC">
      <w:pPr>
        <w:pStyle w:val="PargrafodaLista"/>
        <w:numPr>
          <w:ilvl w:val="0"/>
          <w:numId w:val="1"/>
        </w:numPr>
        <w:spacing w:after="0" w:line="240" w:lineRule="auto"/>
        <w:rPr>
          <w:rFonts w:ascii="Arial" w:eastAsia="Times New Roman" w:hAnsi="Arial" w:cs="Arial"/>
          <w:color w:val="000000"/>
          <w:sz w:val="20"/>
          <w:szCs w:val="20"/>
        </w:rPr>
      </w:pPr>
      <w:r>
        <w:rPr>
          <w:rFonts w:ascii="Arial" w:hAnsi="Arial"/>
          <w:b/>
          <w:bCs/>
          <w:color w:val="000000"/>
          <w:sz w:val="20"/>
          <w:szCs w:val="20"/>
        </w:rPr>
        <w:t>La tecnología Micro RGB</w:t>
      </w:r>
      <w:r>
        <w:rPr>
          <w:rFonts w:ascii="Arial" w:hAnsi="Arial"/>
          <w:color w:val="000000"/>
          <w:sz w:val="20"/>
          <w:szCs w:val="20"/>
        </w:rPr>
        <w:t xml:space="preserve"> utiliza LED rojos, verdes y azules de menos de 100 μm que emiten luz de forma independiente. Esta arquitectura de pantalla avanzada permite un control de luz ultrapreciso y una precisión de color mejorada. Las tecnologías mejoradas de procesamiento de imagen, que incluyen 4K AI Upscaling Pro y AI Motion Enhancer Pro</w:t>
      </w:r>
      <w:r>
        <w:rPr>
          <w:rStyle w:val="Refdenotaderodap"/>
          <w:rFonts w:ascii="Arial" w:eastAsia="Times New Roman" w:hAnsi="Arial" w:cs="Arial"/>
          <w:color w:val="000000"/>
          <w:sz w:val="20"/>
          <w:szCs w:val="20"/>
          <w:lang w:eastAsia="en-US"/>
        </w:rPr>
        <w:footnoteReference w:id="3"/>
      </w:r>
      <w:r>
        <w:rPr>
          <w:rFonts w:ascii="Arial" w:hAnsi="Arial"/>
          <w:color w:val="000000"/>
          <w:sz w:val="20"/>
          <w:szCs w:val="20"/>
        </w:rPr>
        <w:t>, perfeccionan aún más el brillo, suavizan el movimiento y añaden nitidez en tiempo real.</w:t>
      </w:r>
    </w:p>
    <w:p w:rsidR="00E846AC" w:rsidRPr="007D598D" w:rsidRDefault="00E846AC" w:rsidP="00E846AC">
      <w:pPr>
        <w:pStyle w:val="PargrafodaLista"/>
        <w:numPr>
          <w:ilvl w:val="0"/>
          <w:numId w:val="1"/>
        </w:numPr>
        <w:spacing w:after="0" w:line="240" w:lineRule="auto"/>
        <w:rPr>
          <w:rFonts w:ascii="Arial" w:eastAsia="Times New Roman" w:hAnsi="Arial" w:cs="Arial"/>
          <w:color w:val="000000"/>
          <w:sz w:val="20"/>
          <w:szCs w:val="20"/>
        </w:rPr>
      </w:pPr>
      <w:r>
        <w:rPr>
          <w:rFonts w:ascii="Arial" w:hAnsi="Arial"/>
          <w:b/>
          <w:bCs/>
          <w:color w:val="000000"/>
          <w:sz w:val="20"/>
          <w:szCs w:val="20"/>
        </w:rPr>
        <w:t>Micro RGB AI Engine Pro</w:t>
      </w:r>
      <w:r>
        <w:rPr>
          <w:rFonts w:ascii="Arial" w:hAnsi="Arial"/>
          <w:color w:val="000000"/>
          <w:sz w:val="20"/>
          <w:szCs w:val="20"/>
        </w:rPr>
        <w:t xml:space="preserve"> es</w:t>
      </w:r>
      <w:r>
        <w:rPr>
          <w:rFonts w:ascii="Arial" w:hAnsi="Arial"/>
          <w:b/>
          <w:bCs/>
          <w:color w:val="000000"/>
          <w:sz w:val="20"/>
          <w:szCs w:val="20"/>
        </w:rPr>
        <w:t xml:space="preserve"> </w:t>
      </w:r>
      <w:r>
        <w:rPr>
          <w:rFonts w:ascii="Arial" w:hAnsi="Arial"/>
          <w:color w:val="000000"/>
          <w:sz w:val="20"/>
          <w:szCs w:val="20"/>
        </w:rPr>
        <w:t>equipado con un chipset de inteligencia artificial de última generación que permite una nitidez y un realismo cuadro por cuadro más precisos. También incluye Micro RGB Color Booster Pro y Micro RGB HDR Pro para brindar una experiencia de color vívida que hace que ver el contenido se sienta tan real como verlo personalmente.</w:t>
      </w:r>
      <w:r>
        <w:rPr>
          <w:rStyle w:val="Refdenotaderodap"/>
          <w:rFonts w:ascii="Arial" w:eastAsia="Times New Roman" w:hAnsi="Arial" w:cs="Arial"/>
          <w:color w:val="000000"/>
          <w:sz w:val="20"/>
          <w:szCs w:val="20"/>
          <w:lang w:eastAsia="en-US"/>
        </w:rPr>
        <w:footnoteReference w:id="4"/>
      </w:r>
    </w:p>
    <w:p w:rsidR="00E846AC" w:rsidRDefault="00E846AC" w:rsidP="00E846AC">
      <w:pPr>
        <w:numPr>
          <w:ilvl w:val="0"/>
          <w:numId w:val="1"/>
        </w:numPr>
        <w:spacing w:after="0" w:line="240" w:lineRule="auto"/>
        <w:textAlignment w:val="baseline"/>
        <w:rPr>
          <w:rFonts w:ascii="Arial" w:eastAsia="Times New Roman" w:hAnsi="Arial" w:cs="Arial"/>
          <w:color w:val="000000"/>
          <w:sz w:val="20"/>
          <w:szCs w:val="20"/>
        </w:rPr>
      </w:pPr>
      <w:r>
        <w:rPr>
          <w:rFonts w:ascii="Arial" w:hAnsi="Arial"/>
          <w:b/>
          <w:bCs/>
          <w:color w:val="000000"/>
          <w:sz w:val="20"/>
          <w:szCs w:val="20"/>
        </w:rPr>
        <w:t>Micro RGB Precision Color 100</w:t>
      </w:r>
      <w:r>
        <w:rPr>
          <w:rFonts w:ascii="Arial" w:hAnsi="Arial"/>
          <w:color w:val="000000"/>
          <w:sz w:val="20"/>
          <w:szCs w:val="20"/>
        </w:rPr>
        <w:t xml:space="preserve"> incluye una fuente de luz Micro RGB perfeccionada, con una precisión de atenuación de colores RGB mejorada para una expresión de color sin igual. </w:t>
      </w:r>
      <w:r>
        <w:rPr>
          <w:rFonts w:ascii="Arial" w:hAnsi="Arial"/>
          <w:color w:val="000000"/>
          <w:sz w:val="20"/>
          <w:szCs w:val="20"/>
        </w:rPr>
        <w:lastRenderedPageBreak/>
        <w:t>Certificado por VDE, Micro RGB Precision Color 100 alcanza el 100 % de la amplia gama de colores BT.2020, brindando tonos hiperrealistas y un brillo deslumbrante.</w:t>
      </w:r>
    </w:p>
    <w:p w:rsidR="00E846AC" w:rsidRPr="00AC246A" w:rsidRDefault="00E846AC" w:rsidP="00E846AC">
      <w:pPr>
        <w:pStyle w:val="PargrafodaLista"/>
        <w:numPr>
          <w:ilvl w:val="0"/>
          <w:numId w:val="1"/>
        </w:numPr>
        <w:spacing w:after="240" w:line="240" w:lineRule="auto"/>
        <w:rPr>
          <w:rFonts w:ascii="Arial" w:eastAsia="Times New Roman" w:hAnsi="Arial" w:cs="Arial"/>
          <w:color w:val="000000"/>
          <w:sz w:val="20"/>
          <w:szCs w:val="20"/>
        </w:rPr>
      </w:pPr>
      <w:r>
        <w:rPr>
          <w:rFonts w:ascii="Arial" w:hAnsi="Arial"/>
          <w:b/>
          <w:bCs/>
          <w:color w:val="000000"/>
          <w:sz w:val="20"/>
          <w:szCs w:val="20"/>
        </w:rPr>
        <w:t>Vision AI Companion</w:t>
      </w:r>
      <w:r w:rsidR="00D973C7">
        <w:rPr>
          <w:rFonts w:ascii="Arial" w:hAnsi="Arial"/>
          <w:b/>
          <w:bCs/>
          <w:color w:val="000000"/>
          <w:sz w:val="20"/>
          <w:szCs w:val="20"/>
        </w:rPr>
        <w:t xml:space="preserve"> </w:t>
      </w:r>
      <w:r w:rsidR="00D973C7" w:rsidRPr="00D973C7">
        <w:rPr>
          <w:rFonts w:ascii="Arial" w:hAnsi="Arial"/>
          <w:b/>
          <w:bCs/>
          <w:color w:val="000000"/>
          <w:sz w:val="20"/>
          <w:szCs w:val="20"/>
        </w:rPr>
        <w:t>actualizada</w:t>
      </w:r>
      <w:r>
        <w:rPr>
          <w:rFonts w:ascii="Arial" w:hAnsi="Arial"/>
          <w:color w:val="000000"/>
          <w:sz w:val="20"/>
          <w:szCs w:val="20"/>
        </w:rPr>
        <w:t>, la plataforma multiagente de Samsung, combina inteligencia impulsada por un modelo de lenguaje amplio (LLM) con conversación natural a través de Bixby. Este permite la búsqueda conversacional, preguntas y respuestas interactivas, recomendaciones proactivas, y el acceso a funciones de IA y aplicaciones como Traducción simultánea, Generative Wallpaper y Perplexity.</w:t>
      </w:r>
    </w:p>
    <w:p w:rsidR="00E846AC" w:rsidRDefault="00E846AC" w:rsidP="00E846AC">
      <w:pPr>
        <w:pStyle w:val="PargrafodaLista"/>
        <w:numPr>
          <w:ilvl w:val="0"/>
          <w:numId w:val="1"/>
        </w:numPr>
        <w:spacing w:after="240" w:line="240" w:lineRule="auto"/>
        <w:rPr>
          <w:rFonts w:ascii="Arial" w:eastAsia="Times New Roman" w:hAnsi="Arial" w:cs="Arial"/>
          <w:color w:val="000000"/>
          <w:sz w:val="20"/>
          <w:szCs w:val="20"/>
        </w:rPr>
      </w:pPr>
      <w:r>
        <w:rPr>
          <w:rFonts w:ascii="Arial" w:hAnsi="Arial"/>
          <w:b/>
          <w:bCs/>
          <w:color w:val="000000"/>
          <w:sz w:val="20"/>
          <w:szCs w:val="20"/>
        </w:rPr>
        <w:t>La tecnología Glare Free patentada por Samsung</w:t>
      </w:r>
      <w:r w:rsidRPr="00C77808">
        <w:rPr>
          <w:rStyle w:val="Refdenotaderodap"/>
          <w:rFonts w:ascii="Arial" w:eastAsia="Times New Roman" w:hAnsi="Arial" w:cs="Arial"/>
          <w:color w:val="000000"/>
          <w:sz w:val="20"/>
          <w:szCs w:val="20"/>
          <w:lang w:eastAsia="en-US"/>
        </w:rPr>
        <w:footnoteReference w:id="5"/>
      </w:r>
      <w:r>
        <w:rPr>
          <w:rFonts w:ascii="Arial" w:hAnsi="Arial"/>
          <w:color w:val="000000"/>
          <w:sz w:val="20"/>
          <w:szCs w:val="20"/>
        </w:rPr>
        <w:t xml:space="preserve"> minimiza los reflejos para preservar aún más la claridad del color y el contraste en una variedad de condiciones de iluminación para la mejor experiencia de visualización.</w:t>
      </w:r>
    </w:p>
    <w:p w:rsidR="00E846AC" w:rsidRPr="00C20D21" w:rsidRDefault="00E846AC" w:rsidP="00E846AC">
      <w:pPr>
        <w:pStyle w:val="PargrafodaLista"/>
        <w:numPr>
          <w:ilvl w:val="0"/>
          <w:numId w:val="1"/>
        </w:numPr>
        <w:spacing w:after="240" w:line="240" w:lineRule="auto"/>
        <w:rPr>
          <w:rFonts w:ascii="Arial" w:eastAsia="Times New Roman" w:hAnsi="Arial" w:cs="Arial"/>
          <w:color w:val="000000"/>
          <w:sz w:val="20"/>
          <w:szCs w:val="20"/>
        </w:rPr>
      </w:pPr>
      <w:r>
        <w:rPr>
          <w:rFonts w:ascii="Arial" w:hAnsi="Arial"/>
          <w:b/>
          <w:bCs/>
          <w:color w:val="000000"/>
          <w:sz w:val="20"/>
          <w:szCs w:val="20"/>
        </w:rPr>
        <w:t>Funciones de audio mejoradas</w:t>
      </w:r>
      <w:r>
        <w:rPr>
          <w:rFonts w:ascii="Arial" w:hAnsi="Arial"/>
          <w:color w:val="000000"/>
          <w:sz w:val="20"/>
          <w:szCs w:val="20"/>
        </w:rPr>
        <w:t xml:space="preserve"> que incluyen Dolby Atmos</w:t>
      </w:r>
      <w:r>
        <w:rPr>
          <w:rFonts w:ascii="Arial" w:hAnsi="Arial"/>
          <w:color w:val="000000"/>
          <w:sz w:val="20"/>
          <w:szCs w:val="20"/>
          <w:vertAlign w:val="superscript"/>
        </w:rPr>
        <w:t>®</w:t>
      </w:r>
      <w:r>
        <w:rPr>
          <w:rFonts w:ascii="Arial" w:hAnsi="Arial"/>
          <w:color w:val="000000"/>
          <w:sz w:val="20"/>
          <w:szCs w:val="20"/>
        </w:rPr>
        <w:t xml:space="preserve"> para un sonido multidimensional, Adaptive Sound Pro para una claridad optimizada según la sala y los tipos de contenido, y Q-Symphony, que conecta los altavoces del televisor con dispositivos Samsung compatibles para ofrecer un escenario sonoro más profundo. Todos los televisores Samsung 2026 también contarán con Eclipsa Audio, el nuevo sistema de sonido espacial diseñado para audio 3D inmersivo.</w:t>
      </w:r>
    </w:p>
    <w:p w:rsidR="00E846AC" w:rsidRPr="00C77808" w:rsidRDefault="00E846AC" w:rsidP="00E846AC">
      <w:pPr>
        <w:spacing w:after="240" w:line="240" w:lineRule="auto"/>
        <w:rPr>
          <w:rFonts w:ascii="Arial" w:eastAsia="Times New Roman" w:hAnsi="Arial" w:cs="Arial"/>
          <w:color w:val="000000"/>
          <w:sz w:val="20"/>
          <w:szCs w:val="20"/>
          <w:u w:val="single"/>
        </w:rPr>
      </w:pPr>
      <w:r>
        <w:rPr>
          <w:rFonts w:ascii="Arial" w:hAnsi="Arial"/>
          <w:b/>
          <w:bCs/>
          <w:color w:val="000000"/>
          <w:sz w:val="20"/>
          <w:szCs w:val="20"/>
          <w:u w:val="single"/>
        </w:rPr>
        <w:t>Primer vistazo al CES 2026: Nueva línea Micro RGB diseñada para transformar el entretenimiento en el hogar</w:t>
      </w:r>
    </w:p>
    <w:p w:rsidR="00E846AC" w:rsidRDefault="00E846AC" w:rsidP="00E846AC">
      <w:pPr>
        <w:spacing w:after="240" w:line="240" w:lineRule="auto"/>
        <w:rPr>
          <w:rFonts w:ascii="Arial" w:eastAsia="Times New Roman" w:hAnsi="Arial" w:cs="Arial"/>
          <w:color w:val="000000"/>
          <w:sz w:val="20"/>
          <w:szCs w:val="20"/>
        </w:rPr>
      </w:pPr>
      <w:r>
        <w:rPr>
          <w:rFonts w:ascii="Arial" w:hAnsi="Arial"/>
          <w:color w:val="000000"/>
          <w:sz w:val="20"/>
          <w:szCs w:val="20"/>
        </w:rPr>
        <w:t xml:space="preserve">Destacando los últimos avances de Samsung en rendimiento de pantalla, la compañía exhibirá la nueva línea Micro RGB en CES 2026, que se llevará a cabo en Las Vegas del 6 al 9 de enero. La presencia de Samsung en el evento reforzará su compromiso de ofrecer pantallas ultra premium en una gama más amplia de tamaños de pantalla y espacios habitables. </w:t>
      </w:r>
    </w:p>
    <w:p w:rsidR="00E846AC" w:rsidRDefault="00E846AC" w:rsidP="00E846AC">
      <w:pPr>
        <w:jc w:val="center"/>
        <w:rPr>
          <w:rFonts w:ascii="Arial" w:hAnsi="Arial" w:cs="Arial"/>
          <w:sz w:val="20"/>
          <w:szCs w:val="20"/>
        </w:rPr>
      </w:pPr>
      <w:r>
        <w:rPr>
          <w:rFonts w:ascii="Arial" w:hAnsi="Arial"/>
          <w:sz w:val="20"/>
          <w:szCs w:val="20"/>
        </w:rPr>
        <w:t>###</w:t>
      </w:r>
    </w:p>
    <w:p w:rsidR="00E846AC" w:rsidRPr="009E1A15" w:rsidRDefault="00E846AC" w:rsidP="00E846AC">
      <w:pPr>
        <w:jc w:val="center"/>
        <w:rPr>
          <w:rFonts w:ascii="Arial" w:hAnsi="Arial" w:cs="Arial"/>
          <w:sz w:val="20"/>
          <w:szCs w:val="20"/>
        </w:rPr>
      </w:pPr>
    </w:p>
    <w:p w:rsidR="00E846AC" w:rsidRPr="009E1A15" w:rsidRDefault="00E846AC" w:rsidP="00E846AC">
      <w:pPr>
        <w:rPr>
          <w:rFonts w:ascii="Arial" w:hAnsi="Arial" w:cs="Arial"/>
          <w:sz w:val="20"/>
          <w:szCs w:val="20"/>
        </w:rPr>
      </w:pPr>
      <w:r>
        <w:rPr>
          <w:rFonts w:ascii="Arial" w:hAnsi="Arial"/>
          <w:b/>
          <w:sz w:val="20"/>
          <w:szCs w:val="20"/>
          <w:u w:val="single"/>
        </w:rPr>
        <w:t>Acerca de Samsung Electronics Co., Ltd.</w:t>
      </w:r>
    </w:p>
    <w:p w:rsidR="00E846AC" w:rsidRPr="00D81A7E" w:rsidRDefault="00E846AC" w:rsidP="00E846AC">
      <w:pPr>
        <w:adjustRightInd w:val="0"/>
        <w:rPr>
          <w:rFonts w:ascii="Arial" w:hAnsi="Arial" w:cs="Arial"/>
          <w:b/>
          <w:sz w:val="20"/>
          <w:szCs w:val="20"/>
          <w:u w:val="single"/>
        </w:rPr>
      </w:pPr>
      <w:r>
        <w:rPr>
          <w:rFonts w:ascii="Arial" w:hAnsi="Arial"/>
          <w:color w:val="000000"/>
          <w:sz w:val="20"/>
          <w:szCs w:val="20"/>
        </w:rPr>
        <w:t xml:space="preserve">Samsung inspira al mundo y construye el futuro con ideas y tecnologías transformadoras. La empresa está redefiniendo el mundo de los televisores, señalización digital, smartphones, wearables, tablets, electrodomésticos y sistemas de red, así como memorias, sistemas LSI y fundición. Samsung también está avanzando en tecnologías de imagen médica, soluciones de climatización y robótica, al tiempo que crea innovadores productos de automoción y audio a través de Harman. Con su ecosistema SmartThings, la colaboración abierta con socios y la integración de IA en toda su cartera, Samsung ofrece una experiencia conectada inteligente y sin interrupciones. Para obtener las últimas noticias, visite la Sala de Prensa de Samsung en </w:t>
      </w:r>
      <w:hyperlink r:id="rId8" w:history="1">
        <w:r>
          <w:rPr>
            <w:rStyle w:val="Hyperlink"/>
            <w:rFonts w:ascii="Arial" w:hAnsi="Arial"/>
            <w:sz w:val="20"/>
            <w:szCs w:val="20"/>
          </w:rPr>
          <w:t>news.samsung.com</w:t>
        </w:r>
      </w:hyperlink>
      <w:r>
        <w:rPr>
          <w:rFonts w:ascii="Arial" w:hAnsi="Arial"/>
          <w:color w:val="000000"/>
          <w:sz w:val="20"/>
          <w:szCs w:val="20"/>
        </w:rPr>
        <w:t>.</w:t>
      </w:r>
    </w:p>
    <w:p w:rsidR="00000000" w:rsidRPr="00E846AC" w:rsidRDefault="00000000" w:rsidP="00E846AC"/>
    <w:sectPr w:rsidR="007C2BA4" w:rsidRPr="00E846AC" w:rsidSect="00CE34FD">
      <w:footerReference w:type="even" r:id="rId9"/>
      <w:footerReference w:type="defaul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27AEB" w:rsidRDefault="00227AEB" w:rsidP="00303CF6">
      <w:pPr>
        <w:spacing w:after="0" w:line="240" w:lineRule="auto"/>
      </w:pPr>
      <w:r>
        <w:separator/>
      </w:r>
    </w:p>
  </w:endnote>
  <w:endnote w:type="continuationSeparator" w:id="0">
    <w:p w:rsidR="00227AEB" w:rsidRDefault="00227AEB" w:rsidP="00303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4A0CE6">
    <w:pPr>
      <w:pStyle w:val="Rodap"/>
    </w:pPr>
    <w:r>
      <w:rPr>
        <w:noProof/>
      </w:rPr>
      <mc:AlternateContent>
        <mc:Choice Requires="wps">
          <w:drawing>
            <wp:anchor distT="0" distB="0" distL="0" distR="0" simplePos="0" relativeHeight="251660288" behindDoc="0" locked="0" layoutInCell="1" allowOverlap="1" wp14:anchorId="1F562B5A" wp14:editId="47C9DBC2">
              <wp:simplePos x="635" y="635"/>
              <wp:positionH relativeFrom="page">
                <wp:align>center</wp:align>
              </wp:positionH>
              <wp:positionV relativeFrom="page">
                <wp:align>bottom</wp:align>
              </wp:positionV>
              <wp:extent cx="2934970" cy="370840"/>
              <wp:effectExtent l="0" t="0" r="11430" b="0"/>
              <wp:wrapNone/>
              <wp:docPr id="616523919" name="Text Box 4"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34970" cy="370840"/>
                      </a:xfrm>
                      <a:prstGeom prst="rect">
                        <a:avLst/>
                      </a:prstGeom>
                      <a:noFill/>
                      <a:ln>
                        <a:noFill/>
                      </a:ln>
                    </wps:spPr>
                    <wps:txbx>
                      <w:txbxContent>
                        <w:p w:rsidR="00000000" w:rsidRPr="00751F1B" w:rsidRDefault="004A0CE6" w:rsidP="00751F1B">
                          <w:pPr>
                            <w:spacing w:after="0"/>
                            <w:rPr>
                              <w:rFonts w:ascii="Calibri" w:eastAsia="Calibri" w:hAnsi="Calibri" w:cs="Calibri"/>
                              <w:noProof/>
                              <w:color w:val="000000"/>
                              <w:sz w:val="20"/>
                              <w:szCs w:val="20"/>
                            </w:rPr>
                          </w:pPr>
                          <w:r>
                            <w:rPr>
                              <w:rFonts w:ascii="Calibri" w:hAnsi="Calibri"/>
                              <w:color w:val="000000"/>
                              <w:sz w:val="20"/>
                              <w:szCs w:val="20"/>
                            </w:rPr>
                            <w:t>Confidencial: no para consumo o distribución pública</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562B5A" id="_x0000_t202" coordsize="21600,21600" o:spt="202" path="m,l,21600r21600,l21600,xe">
              <v:stroke joinstyle="miter"/>
              <v:path gradientshapeok="t" o:connecttype="rect"/>
            </v:shapetype>
            <v:shape id="Text Box 4" o:spid="_x0000_s1026" type="#_x0000_t202" alt="Confidential - Not for Public Consumption or Distribution" style="position:absolute;margin-left:0;margin-top:0;width:231.1pt;height:29.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" filled="f" stroked="f">
              <v:textbox style="mso-fit-shape-to-text:t" inset="0,0,0,15pt">
                <w:txbxContent>
                  <w:p w:rsidR="00751F1B" w:rsidRPr="00751F1B" w:rsidRDefault="004A0CE6" w:rsidP="00751F1B">
                    <w:pPr>
                      <w:spacing w:after="0"/>
                      <w:rPr>
                        <w:noProof/>
                        <w:color w:val="000000"/>
                        <w:sz w:val="20"/>
                        <w:szCs w:val="20"/>
                        <w:rFonts w:ascii="Calibri" w:eastAsia="Calibri" w:hAnsi="Calibri" w:cs="Calibri"/>
                      </w:rPr>
                    </w:pPr>
                    <w:r>
                      <w:rPr>
                        <w:color w:val="000000"/>
                        <w:sz w:val="20"/>
                        <w:szCs w:val="20"/>
                        <w:rFonts w:ascii="Calibri" w:hAnsi="Calibri"/>
                      </w:rPr>
                      <w:t xml:space="preserve">Confidencial: no para consumo o distribución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4A0CE6">
    <w:pPr>
      <w:pStyle w:val="Rodap"/>
    </w:pPr>
    <w:r>
      <w:rPr>
        <w:noProof/>
      </w:rPr>
      <mc:AlternateContent>
        <mc:Choice Requires="wps">
          <w:drawing>
            <wp:anchor distT="0" distB="0" distL="0" distR="0" simplePos="0" relativeHeight="251661312" behindDoc="0" locked="0" layoutInCell="1" allowOverlap="1" wp14:anchorId="260086EE" wp14:editId="7D45300C">
              <wp:simplePos x="0" y="0"/>
              <wp:positionH relativeFrom="page">
                <wp:align>center</wp:align>
              </wp:positionH>
              <wp:positionV relativeFrom="page">
                <wp:align>bottom</wp:align>
              </wp:positionV>
              <wp:extent cx="2934970" cy="370840"/>
              <wp:effectExtent l="0" t="0" r="11430" b="0"/>
              <wp:wrapNone/>
              <wp:docPr id="266738610" name="Text Box 5"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34970" cy="370840"/>
                      </a:xfrm>
                      <a:prstGeom prst="rect">
                        <a:avLst/>
                      </a:prstGeom>
                      <a:noFill/>
                      <a:ln>
                        <a:noFill/>
                      </a:ln>
                    </wps:spPr>
                    <wps:txbx>
                      <w:txbxContent>
                        <w:p w:rsidR="00000000" w:rsidRPr="00751F1B" w:rsidRDefault="004A0CE6" w:rsidP="00751F1B">
                          <w:pPr>
                            <w:spacing w:after="0"/>
                            <w:rPr>
                              <w:rFonts w:ascii="Calibri" w:eastAsia="Calibri" w:hAnsi="Calibri" w:cs="Calibri"/>
                              <w:noProof/>
                              <w:color w:val="000000"/>
                              <w:sz w:val="20"/>
                              <w:szCs w:val="20"/>
                            </w:rPr>
                          </w:pPr>
                          <w:r>
                            <w:rPr>
                              <w:rFonts w:ascii="Calibri" w:hAnsi="Calibri"/>
                              <w:color w:val="000000"/>
                              <w:sz w:val="20"/>
                              <w:szCs w:val="20"/>
                            </w:rPr>
                            <w:t>Confidencial: no para consumo o distribución pública</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0086EE" id="_x0000_t202" coordsize="21600,21600" o:spt="202" path="m,l,21600r21600,l21600,xe">
              <v:stroke joinstyle="miter"/>
              <v:path gradientshapeok="t" o:connecttype="rect"/>
            </v:shapetype>
            <v:shape id="Text Box 5" o:spid="_x0000_s1027" type="#_x0000_t202" alt="Confidential - Not for Public Consumption or Distribution" style="position:absolute;margin-left:0;margin-top:0;width:231.1pt;height:29.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" filled="f" stroked="f">
              <v:textbox style="mso-fit-shape-to-text:t" inset="0,0,0,15pt">
                <w:txbxContent>
                  <w:p w:rsidR="00751F1B" w:rsidRPr="00751F1B" w:rsidRDefault="004A0CE6" w:rsidP="00751F1B">
                    <w:pPr>
                      <w:spacing w:after="0"/>
                      <w:rPr>
                        <w:noProof/>
                        <w:color w:val="000000"/>
                        <w:sz w:val="20"/>
                        <w:szCs w:val="20"/>
                        <w:rFonts w:ascii="Calibri" w:eastAsia="Calibri" w:hAnsi="Calibri" w:cs="Calibri"/>
                      </w:rPr>
                    </w:pPr>
                    <w:r>
                      <w:rPr>
                        <w:color w:val="000000"/>
                        <w:sz w:val="20"/>
                        <w:szCs w:val="20"/>
                        <w:rFonts w:ascii="Calibri" w:hAnsi="Calibri"/>
                      </w:rPr>
                      <w:t xml:space="preserve">Confidencial: no para consumo o distribución pública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4A0CE6">
    <w:pPr>
      <w:pStyle w:val="Rodap"/>
    </w:pPr>
    <w:r>
      <w:rPr>
        <w:noProof/>
      </w:rPr>
      <mc:AlternateContent>
        <mc:Choice Requires="wps">
          <w:drawing>
            <wp:anchor distT="0" distB="0" distL="0" distR="0" simplePos="0" relativeHeight="251659264" behindDoc="0" locked="0" layoutInCell="1" allowOverlap="1" wp14:anchorId="62514986" wp14:editId="637E7B9C">
              <wp:simplePos x="635" y="635"/>
              <wp:positionH relativeFrom="page">
                <wp:align>center</wp:align>
              </wp:positionH>
              <wp:positionV relativeFrom="page">
                <wp:align>bottom</wp:align>
              </wp:positionV>
              <wp:extent cx="2934970" cy="370840"/>
              <wp:effectExtent l="0" t="0" r="11430" b="0"/>
              <wp:wrapNone/>
              <wp:docPr id="77274798" name="Text Box 3"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34970" cy="370840"/>
                      </a:xfrm>
                      <a:prstGeom prst="rect">
                        <a:avLst/>
                      </a:prstGeom>
                      <a:noFill/>
                      <a:ln>
                        <a:noFill/>
                      </a:ln>
                    </wps:spPr>
                    <wps:txbx>
                      <w:txbxContent>
                        <w:p w:rsidR="00000000" w:rsidRPr="00751F1B" w:rsidRDefault="004A0CE6" w:rsidP="00751F1B">
                          <w:pPr>
                            <w:spacing w:after="0"/>
                            <w:rPr>
                              <w:rFonts w:ascii="Calibri" w:eastAsia="Calibri" w:hAnsi="Calibri" w:cs="Calibri"/>
                              <w:noProof/>
                              <w:color w:val="000000"/>
                              <w:sz w:val="20"/>
                              <w:szCs w:val="20"/>
                            </w:rPr>
                          </w:pPr>
                          <w:r>
                            <w:rPr>
                              <w:rFonts w:ascii="Calibri" w:hAnsi="Calibri"/>
                              <w:color w:val="000000"/>
                              <w:sz w:val="20"/>
                              <w:szCs w:val="20"/>
                            </w:rPr>
                            <w:t>Confidencial: no para consumo o distribución pública</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514986" id="_x0000_t202" coordsize="21600,21600" o:spt="202" path="m,l,21600r21600,l21600,xe">
              <v:stroke joinstyle="miter"/>
              <v:path gradientshapeok="t" o:connecttype="rect"/>
            </v:shapetype>
            <v:shape id="Text Box 3" o:spid="_x0000_s1028" type="#_x0000_t202" alt="Confidential - Not for Public Consumption or Distribution" style="position:absolute;margin-left:0;margin-top:0;width:231.1pt;height:29.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" filled="f" stroked="f">
              <v:textbox style="mso-fit-shape-to-text:t" inset="0,0,0,15pt">
                <w:txbxContent>
                  <w:p w:rsidR="00751F1B" w:rsidRPr="00751F1B" w:rsidRDefault="004A0CE6" w:rsidP="00751F1B">
                    <w:pPr>
                      <w:spacing w:after="0"/>
                      <w:rPr>
                        <w:noProof/>
                        <w:color w:val="000000"/>
                        <w:sz w:val="20"/>
                        <w:szCs w:val="20"/>
                        <w:rFonts w:ascii="Calibri" w:eastAsia="Calibri" w:hAnsi="Calibri" w:cs="Calibri"/>
                      </w:rPr>
                    </w:pPr>
                    <w:r>
                      <w:rPr>
                        <w:color w:val="000000"/>
                        <w:sz w:val="20"/>
                        <w:szCs w:val="20"/>
                        <w:rFonts w:ascii="Calibri" w:hAnsi="Calibri"/>
                      </w:rPr>
                      <w:t xml:space="preserve">Confidencial: no para consumo o distribución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27AEB" w:rsidRDefault="00227AEB" w:rsidP="00303CF6">
      <w:pPr>
        <w:spacing w:after="0" w:line="240" w:lineRule="auto"/>
      </w:pPr>
      <w:r>
        <w:separator/>
      </w:r>
    </w:p>
  </w:footnote>
  <w:footnote w:type="continuationSeparator" w:id="0">
    <w:p w:rsidR="00227AEB" w:rsidRDefault="00227AEB" w:rsidP="00303CF6">
      <w:pPr>
        <w:spacing w:after="0" w:line="240" w:lineRule="auto"/>
      </w:pPr>
      <w:r>
        <w:continuationSeparator/>
      </w:r>
    </w:p>
  </w:footnote>
  <w:footnote w:id="1">
    <w:p w:rsidR="00E846AC" w:rsidRPr="00D973C7" w:rsidRDefault="00E846AC" w:rsidP="00E846AC">
      <w:pPr>
        <w:pStyle w:val="Textodenotaderodap"/>
        <w:rPr>
          <w:rFonts w:ascii="Arial" w:hAnsi="Arial" w:cs="Arial"/>
          <w:sz w:val="16"/>
          <w:szCs w:val="16"/>
        </w:rPr>
      </w:pPr>
      <w:r w:rsidRPr="00D973C7">
        <w:rPr>
          <w:rStyle w:val="Refdenotaderodap"/>
          <w:rFonts w:ascii="Arial" w:eastAsia="Gulim" w:hAnsi="Arial" w:cs="Arial"/>
          <w:sz w:val="16"/>
          <w:szCs w:val="16"/>
          <w:lang w:eastAsia="ko-KR"/>
        </w:rPr>
        <w:footnoteRef/>
      </w:r>
      <w:r w:rsidRPr="00D973C7">
        <w:rPr>
          <w:rStyle w:val="Refdenotaderodap"/>
          <w:rFonts w:ascii="Arial" w:hAnsi="Arial" w:cs="Arial"/>
          <w:sz w:val="16"/>
          <w:szCs w:val="16"/>
        </w:rPr>
        <w:t xml:space="preserve"> </w:t>
      </w:r>
      <w:r w:rsidRPr="00D973C7">
        <w:rPr>
          <w:rFonts w:ascii="Arial" w:hAnsi="Arial" w:cs="Arial"/>
          <w:sz w:val="16"/>
          <w:szCs w:val="16"/>
        </w:rPr>
        <w:t>La disponibilidad del producto puede variar según el país.</w:t>
      </w:r>
    </w:p>
  </w:footnote>
  <w:footnote w:id="2">
    <w:p w:rsidR="00E846AC" w:rsidRPr="00C77808" w:rsidRDefault="00E846AC" w:rsidP="00E846AC">
      <w:pPr>
        <w:pStyle w:val="NormalWeb"/>
        <w:spacing w:before="240" w:beforeAutospacing="0" w:after="240" w:afterAutospacing="0"/>
        <w:rPr>
          <w:rFonts w:ascii="Arial" w:hAnsi="Arial" w:cs="Arial"/>
          <w:sz w:val="16"/>
          <w:szCs w:val="16"/>
        </w:rPr>
      </w:pPr>
      <w:r>
        <w:rPr>
          <w:rStyle w:val="Refdenotaderodap"/>
          <w:rFonts w:ascii="Arial" w:hAnsi="Arial" w:cs="Arial"/>
          <w:sz w:val="16"/>
          <w:szCs w:val="16"/>
        </w:rPr>
        <w:footnoteRef/>
      </w:r>
      <w:r>
        <w:rPr>
          <w:rFonts w:ascii="Arial" w:hAnsi="Arial"/>
          <w:sz w:val="16"/>
          <w:szCs w:val="16"/>
        </w:rPr>
        <w:t xml:space="preserve"> </w:t>
      </w:r>
      <w:r>
        <w:rPr>
          <w:rFonts w:ascii="Arial" w:hAnsi="Arial"/>
          <w:color w:val="000000"/>
          <w:sz w:val="16"/>
          <w:szCs w:val="16"/>
        </w:rPr>
        <w:t xml:space="preserve">Informes del consumidor. </w:t>
      </w:r>
      <w:r w:rsidR="00D973C7" w:rsidRPr="00474BD1">
        <w:rPr>
          <w:rFonts w:ascii="Arial" w:hAnsi="Arial" w:cs="Arial"/>
          <w:color w:val="000000"/>
          <w:sz w:val="16"/>
          <w:szCs w:val="16"/>
        </w:rPr>
        <w:t>“Everything You Need to Know About 4K HDR TVs</w:t>
      </w:r>
      <w:r>
        <w:rPr>
          <w:rFonts w:ascii="Arial" w:hAnsi="Arial"/>
          <w:color w:val="000000"/>
          <w:sz w:val="16"/>
          <w:szCs w:val="16"/>
        </w:rPr>
        <w:t>“</w:t>
      </w:r>
      <w:r w:rsidR="00D973C7">
        <w:rPr>
          <w:rFonts w:ascii="Arial" w:hAnsi="Arial"/>
          <w:color w:val="000000"/>
          <w:sz w:val="16"/>
          <w:szCs w:val="16"/>
        </w:rPr>
        <w:t xml:space="preserve"> (</w:t>
      </w:r>
      <w:r>
        <w:rPr>
          <w:rFonts w:ascii="Arial" w:hAnsi="Arial"/>
          <w:color w:val="000000"/>
          <w:sz w:val="16"/>
          <w:szCs w:val="16"/>
        </w:rPr>
        <w:t>Todo lo que necesita saber sobre los televisores 4K HDR</w:t>
      </w:r>
      <w:r w:rsidR="00D973C7">
        <w:rPr>
          <w:rFonts w:ascii="Arial" w:hAnsi="Arial"/>
          <w:color w:val="000000"/>
          <w:sz w:val="16"/>
          <w:szCs w:val="16"/>
        </w:rPr>
        <w:t>)</w:t>
      </w:r>
      <w:r>
        <w:rPr>
          <w:rFonts w:ascii="Arial" w:hAnsi="Arial"/>
          <w:color w:val="000000"/>
          <w:sz w:val="16"/>
          <w:szCs w:val="16"/>
        </w:rPr>
        <w:t>. Informes del consumidor,</w:t>
      </w:r>
      <w:r w:rsidR="00D973C7" w:rsidRPr="00D973C7">
        <w:t xml:space="preserve"> </w:t>
      </w:r>
      <w:hyperlink r:id="rId1" w:history="1">
        <w:r w:rsidR="00D973C7" w:rsidRPr="00474BD1">
          <w:rPr>
            <w:rStyle w:val="Hyperlink"/>
            <w:rFonts w:ascii="Arial" w:hAnsi="Arial" w:cs="Arial"/>
            <w:color w:val="000000"/>
            <w:sz w:val="16"/>
            <w:szCs w:val="16"/>
          </w:rPr>
          <w:t xml:space="preserve"> </w:t>
        </w:r>
        <w:r w:rsidR="00D973C7" w:rsidRPr="00474BD1">
          <w:rPr>
            <w:rStyle w:val="Hyperlink"/>
            <w:rFonts w:ascii="Arial" w:hAnsi="Arial" w:cs="Arial"/>
            <w:color w:val="1155CC"/>
            <w:sz w:val="16"/>
            <w:szCs w:val="16"/>
          </w:rPr>
          <w:t>https://www.consumerreports.org/electronics-computers/tvs/everything-you-need-to-know-about-4k-hdr-tvs-a3185152015/</w:t>
        </w:r>
      </w:hyperlink>
      <w:r w:rsidR="00D973C7" w:rsidRPr="00474BD1">
        <w:rPr>
          <w:rFonts w:ascii="Arial" w:hAnsi="Arial" w:cs="Arial"/>
          <w:color w:val="000000"/>
          <w:sz w:val="16"/>
          <w:szCs w:val="16"/>
        </w:rPr>
        <w:t>.</w:t>
      </w:r>
    </w:p>
  </w:footnote>
  <w:footnote w:id="3">
    <w:p w:rsidR="00E846AC" w:rsidRPr="00163EB8" w:rsidRDefault="00E846AC" w:rsidP="00E846AC">
      <w:pPr>
        <w:pStyle w:val="Textodenotaderodap"/>
      </w:pPr>
      <w:r>
        <w:rPr>
          <w:rStyle w:val="Refdenotaderodap"/>
          <w:rFonts w:ascii="Arial" w:hAnsi="Arial" w:cs="Arial"/>
          <w:sz w:val="16"/>
          <w:szCs w:val="16"/>
        </w:rPr>
        <w:footnoteRef/>
      </w:r>
      <w:r>
        <w:t xml:space="preserve"> </w:t>
      </w:r>
      <w:r>
        <w:rPr>
          <w:rFonts w:ascii="Arial" w:hAnsi="Arial"/>
          <w:sz w:val="16"/>
          <w:szCs w:val="16"/>
        </w:rPr>
        <w:t xml:space="preserve">4K AI Upscaling Pro y AI Motion Enhancer Pro solo están disponibles en ciertos modelos. </w:t>
      </w:r>
    </w:p>
  </w:footnote>
  <w:footnote w:id="4">
    <w:p w:rsidR="00E846AC" w:rsidRPr="000A200C" w:rsidRDefault="00E846AC" w:rsidP="00E846AC">
      <w:pPr>
        <w:pStyle w:val="Textodenotaderodap"/>
        <w:rPr>
          <w:rFonts w:ascii="Arial" w:hAnsi="Arial" w:cs="Arial"/>
          <w:sz w:val="16"/>
          <w:szCs w:val="16"/>
        </w:rPr>
      </w:pPr>
      <w:r>
        <w:rPr>
          <w:rStyle w:val="Refdenotaderodap"/>
          <w:rFonts w:ascii="Arial" w:hAnsi="Arial" w:cs="Arial"/>
          <w:sz w:val="16"/>
          <w:szCs w:val="16"/>
        </w:rPr>
        <w:footnoteRef/>
      </w:r>
      <w:r>
        <w:t xml:space="preserve"> </w:t>
      </w:r>
      <w:r>
        <w:rPr>
          <w:rFonts w:ascii="Arial" w:hAnsi="Arial"/>
          <w:sz w:val="16"/>
          <w:szCs w:val="16"/>
        </w:rPr>
        <w:t>Micro RGB AI Engine Pro y Micro RGB HDR Pro están disponibles solo en ciertos modelos.</w:t>
      </w:r>
    </w:p>
  </w:footnote>
  <w:footnote w:id="5">
    <w:p w:rsidR="00E846AC" w:rsidRDefault="00E846AC" w:rsidP="00E846AC">
      <w:pPr>
        <w:pStyle w:val="Textodenotaderodap"/>
      </w:pPr>
      <w:r>
        <w:rPr>
          <w:rStyle w:val="Refdenotaderodap"/>
          <w:rFonts w:ascii="Arial" w:hAnsi="Arial" w:cs="Arial"/>
          <w:sz w:val="16"/>
          <w:szCs w:val="16"/>
        </w:rPr>
        <w:footnoteRef/>
      </w:r>
      <w:r>
        <w:t xml:space="preserve"> </w:t>
      </w:r>
      <w:r>
        <w:rPr>
          <w:rFonts w:ascii="Arial" w:hAnsi="Arial"/>
          <w:sz w:val="16"/>
          <w:szCs w:val="16"/>
        </w:rPr>
        <w:t>La tecnología Glare Free está disponible solo en ciertos modelos.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53B7"/>
    <w:multiLevelType w:val="multilevel"/>
    <w:tmpl w:val="C4663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7092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grammar="clean"/>
  <w:defaultTabStop w:val="800"/>
  <w:hyphenationZone w:val="425"/>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F6"/>
    <w:rsid w:val="001B7971"/>
    <w:rsid w:val="00227AEB"/>
    <w:rsid w:val="00303CF6"/>
    <w:rsid w:val="00316001"/>
    <w:rsid w:val="004A0CE6"/>
    <w:rsid w:val="007F2067"/>
    <w:rsid w:val="008D4C99"/>
    <w:rsid w:val="00970034"/>
    <w:rsid w:val="0097320D"/>
    <w:rsid w:val="00A369E8"/>
    <w:rsid w:val="00D973C7"/>
    <w:rsid w:val="00DD510C"/>
    <w:rsid w:val="00E846AC"/>
    <w:rsid w:val="00EE1F16"/>
    <w:rsid w:val="00FF6C0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05BD6"/>
  <w15:chartTrackingRefBased/>
  <w15:docId w15:val="{47C45871-1691-4772-B5DA-1C6313917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s-419"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F6"/>
    <w:pPr>
      <w:spacing w:line="279" w:lineRule="auto"/>
      <w:jc w:val="left"/>
    </w:pPr>
    <w:rPr>
      <w:kern w:val="0"/>
      <w:sz w:val="24"/>
      <w:szCs w:val="24"/>
      <w:lang w:eastAsia="ja-JP"/>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303CF6"/>
    <w:pPr>
      <w:tabs>
        <w:tab w:val="center" w:pos="4680"/>
        <w:tab w:val="right" w:pos="9360"/>
      </w:tabs>
      <w:spacing w:after="0" w:line="240" w:lineRule="auto"/>
    </w:pPr>
  </w:style>
  <w:style w:type="character" w:customStyle="1" w:styleId="RodapChar">
    <w:name w:val="Rodapé Char"/>
    <w:basedOn w:val="Fontepargpadro"/>
    <w:link w:val="Rodap"/>
    <w:uiPriority w:val="99"/>
    <w:rsid w:val="00303CF6"/>
    <w:rPr>
      <w:kern w:val="0"/>
      <w:sz w:val="24"/>
      <w:szCs w:val="24"/>
      <w:lang w:eastAsia="ja-JP"/>
    </w:rPr>
  </w:style>
  <w:style w:type="character" w:customStyle="1" w:styleId="wacimagecontainer">
    <w:name w:val="wacimagecontainer"/>
    <w:basedOn w:val="Fontepargpadro"/>
    <w:rsid w:val="00303CF6"/>
  </w:style>
  <w:style w:type="character" w:styleId="Hyperlink">
    <w:name w:val="Hyperlink"/>
    <w:basedOn w:val="Fontepargpadro"/>
    <w:uiPriority w:val="99"/>
    <w:unhideWhenUsed/>
    <w:rsid w:val="00303CF6"/>
    <w:rPr>
      <w:color w:val="0563C1" w:themeColor="hyperlink"/>
      <w:u w:val="single"/>
    </w:rPr>
  </w:style>
  <w:style w:type="paragraph" w:styleId="Textodenotaderodap">
    <w:name w:val="footnote text"/>
    <w:basedOn w:val="Normal"/>
    <w:link w:val="TextodenotaderodapChar"/>
    <w:uiPriority w:val="99"/>
    <w:semiHidden/>
    <w:unhideWhenUsed/>
    <w:rsid w:val="00303CF6"/>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303CF6"/>
    <w:rPr>
      <w:kern w:val="0"/>
      <w:szCs w:val="20"/>
      <w:lang w:eastAsia="ja-JP"/>
    </w:rPr>
  </w:style>
  <w:style w:type="character" w:styleId="Refdenotaderodap">
    <w:name w:val="footnote reference"/>
    <w:basedOn w:val="Fontepargpadro"/>
    <w:uiPriority w:val="99"/>
    <w:semiHidden/>
    <w:unhideWhenUsed/>
    <w:rsid w:val="00303CF6"/>
    <w:rPr>
      <w:vertAlign w:val="superscript"/>
    </w:rPr>
  </w:style>
  <w:style w:type="paragraph" w:styleId="NormalWeb">
    <w:name w:val="Normal (Web)"/>
    <w:basedOn w:val="Normal"/>
    <w:uiPriority w:val="99"/>
    <w:unhideWhenUsed/>
    <w:rsid w:val="00303CF6"/>
    <w:pPr>
      <w:spacing w:before="100" w:beforeAutospacing="1" w:after="100" w:afterAutospacing="1" w:line="240" w:lineRule="auto"/>
    </w:pPr>
    <w:rPr>
      <w:rFonts w:ascii="Gulim" w:eastAsia="Gulim" w:hAnsi="Gulim" w:cs="Gulim"/>
      <w:lang w:eastAsia="ko-KR"/>
    </w:rPr>
  </w:style>
  <w:style w:type="character" w:styleId="Refdecomentrio">
    <w:name w:val="annotation reference"/>
    <w:basedOn w:val="Fontepargpadro"/>
    <w:uiPriority w:val="99"/>
    <w:semiHidden/>
    <w:unhideWhenUsed/>
    <w:rsid w:val="00303CF6"/>
    <w:rPr>
      <w:sz w:val="16"/>
      <w:szCs w:val="16"/>
    </w:rPr>
  </w:style>
  <w:style w:type="paragraph" w:styleId="Textodecomentrio">
    <w:name w:val="annotation text"/>
    <w:basedOn w:val="Normal"/>
    <w:link w:val="TextodecomentrioChar"/>
    <w:uiPriority w:val="99"/>
    <w:unhideWhenUsed/>
    <w:rsid w:val="00303CF6"/>
    <w:pPr>
      <w:spacing w:line="240" w:lineRule="auto"/>
    </w:pPr>
    <w:rPr>
      <w:sz w:val="20"/>
      <w:szCs w:val="20"/>
    </w:rPr>
  </w:style>
  <w:style w:type="character" w:customStyle="1" w:styleId="TextodecomentrioChar">
    <w:name w:val="Texto de comentário Char"/>
    <w:basedOn w:val="Fontepargpadro"/>
    <w:link w:val="Textodecomentrio"/>
    <w:uiPriority w:val="99"/>
    <w:rsid w:val="00303CF6"/>
    <w:rPr>
      <w:kern w:val="0"/>
      <w:szCs w:val="20"/>
      <w:lang w:eastAsia="ja-JP"/>
    </w:rPr>
  </w:style>
  <w:style w:type="paragraph" w:styleId="PargrafodaLista">
    <w:name w:val="List Paragraph"/>
    <w:basedOn w:val="Normal"/>
    <w:uiPriority w:val="34"/>
    <w:qFormat/>
    <w:rsid w:val="00303CF6"/>
    <w:pPr>
      <w:ind w:left="720"/>
      <w:contextualSpacing/>
    </w:pPr>
  </w:style>
  <w:style w:type="paragraph" w:styleId="Textodebalo">
    <w:name w:val="Balloon Text"/>
    <w:basedOn w:val="Normal"/>
    <w:link w:val="TextodebaloChar"/>
    <w:uiPriority w:val="99"/>
    <w:semiHidden/>
    <w:unhideWhenUsed/>
    <w:rsid w:val="00303CF6"/>
    <w:pPr>
      <w:spacing w:after="0" w:line="240" w:lineRule="auto"/>
    </w:pPr>
    <w:rPr>
      <w:rFonts w:asciiTheme="majorHAnsi" w:eastAsiaTheme="majorEastAsia" w:hAnsiTheme="majorHAnsi" w:cstheme="majorBidi"/>
      <w:sz w:val="18"/>
      <w:szCs w:val="18"/>
    </w:rPr>
  </w:style>
  <w:style w:type="character" w:customStyle="1" w:styleId="TextodebaloChar">
    <w:name w:val="Texto de balão Char"/>
    <w:basedOn w:val="Fontepargpadro"/>
    <w:link w:val="Textodebalo"/>
    <w:uiPriority w:val="99"/>
    <w:semiHidden/>
    <w:rsid w:val="00303CF6"/>
    <w:rPr>
      <w:rFonts w:asciiTheme="majorHAnsi" w:eastAsiaTheme="majorEastAsia" w:hAnsiTheme="majorHAnsi" w:cstheme="majorBidi"/>
      <w:kern w:val="0"/>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ichelleJohnson(Acce/AppData/Local/Microsoft/Windows/INetCache/Content.Outlook/M3JFSHUI/news.samsung.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consumerreports.org/electronics-computers/tvs/everything-you-need-to-know-about-4k-hdr-tvs-a3185152015/"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868</Words>
  <Characters>4691</Characters>
  <Application>Microsoft Office Word</Application>
  <DocSecurity>0</DocSecurity>
  <Lines>39</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김민수/전략홍보(VD)/삼성전자</dc:creator>
  <cp:keywords/>
  <dc:description/>
  <cp:lastModifiedBy>Microsoft Office User</cp:lastModifiedBy>
  <cp:revision>4</cp:revision>
  <dcterms:created xsi:type="dcterms:W3CDTF">2025-12-16T01:27:00Z</dcterms:created>
  <dcterms:modified xsi:type="dcterms:W3CDTF">2025-12-16T16:21:00Z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6ABEABDB2C7FE6B0AF67B9356BE94DCFC37638BD8A40CB50E7DF761BC0A910CAE728F71836B1744F468DFD1B05E9351F9A80FE37DEE1264505658CC6D171D26E</vt:lpwstr>
  </property>
</Properties>
</file>