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tabs>
          <w:tab w:val="left" w:leader="none" w:pos="0"/>
        </w:tabs>
        <w:spacing w:after="120" w:line="360" w:lineRule="auto"/>
        <w:jc w:val="left"/>
        <w:rPr>
          <w:rFonts w:ascii="Helvetica Neue Light" w:cs="Helvetica Neue Light" w:eastAsia="Helvetica Neue Light" w:hAnsi="Helvetica Neue Light"/>
          <w:b w:val="0"/>
          <w:sz w:val="14"/>
          <w:szCs w:val="14"/>
          <w:vertAlign w:val="baseline"/>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18416</wp:posOffset>
            </wp:positionH>
            <wp:positionV relativeFrom="paragraph">
              <wp:posOffset>36195</wp:posOffset>
            </wp:positionV>
            <wp:extent cx="1658620" cy="254635"/>
            <wp:effectExtent b="0" l="0" r="0" t="0"/>
            <wp:wrapSquare wrapText="bothSides" distB="0" distT="0" distL="114300" distR="114300"/>
            <wp:docPr id="1"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1658620" cy="254635"/>
                    </a:xfrm>
                    <a:prstGeom prst="rect"/>
                    <a:ln/>
                  </pic:spPr>
                </pic:pic>
              </a:graphicData>
            </a:graphic>
          </wp:anchor>
        </w:drawing>
      </w:r>
    </w:p>
    <w:p w:rsidR="00000000" w:rsidDel="00000000" w:rsidP="00000000" w:rsidRDefault="00000000" w:rsidRPr="00000000" w14:paraId="00000002">
      <w:pPr>
        <w:tabs>
          <w:tab w:val="left" w:leader="none" w:pos="0"/>
        </w:tabs>
        <w:spacing w:after="120" w:line="360" w:lineRule="auto"/>
        <w:jc w:val="left"/>
        <w:rPr>
          <w:rFonts w:ascii="Helvetica Neue Light" w:cs="Helvetica Neue Light" w:eastAsia="Helvetica Neue Light" w:hAnsi="Helvetica Neue Light"/>
          <w:b w:val="0"/>
          <w:sz w:val="14"/>
          <w:szCs w:val="14"/>
          <w:vertAlign w:val="baseline"/>
        </w:rPr>
      </w:pPr>
      <w:r w:rsidDel="00000000" w:rsidR="00000000" w:rsidRPr="00000000">
        <w:rPr>
          <w:rtl w:val="0"/>
        </w:rPr>
      </w:r>
    </w:p>
    <w:p w:rsidR="00000000" w:rsidDel="00000000" w:rsidP="00000000" w:rsidRDefault="00000000" w:rsidRPr="00000000" w14:paraId="00000003">
      <w:pPr>
        <w:tabs>
          <w:tab w:val="left" w:leader="none" w:pos="0"/>
        </w:tabs>
        <w:spacing w:after="120" w:line="360" w:lineRule="auto"/>
        <w:jc w:val="left"/>
        <w:rPr>
          <w:rFonts w:ascii="Arial" w:cs="Arial" w:eastAsia="Arial" w:hAnsi="Arial"/>
          <w:vertAlign w:val="baseline"/>
        </w:rPr>
      </w:pPr>
      <w:r w:rsidDel="00000000" w:rsidR="00000000" w:rsidRPr="00000000">
        <w:rPr>
          <w:rtl w:val="0"/>
        </w:rPr>
      </w:r>
    </w:p>
    <w:p w:rsidR="00000000" w:rsidDel="00000000" w:rsidP="00000000" w:rsidRDefault="00000000" w:rsidRPr="00000000" w14:paraId="00000004">
      <w:pPr>
        <w:tabs>
          <w:tab w:val="left" w:leader="none" w:pos="0"/>
        </w:tabs>
        <w:spacing w:after="120" w:line="360" w:lineRule="auto"/>
        <w:jc w:val="center"/>
        <w:rPr>
          <w:rFonts w:ascii="Arial" w:cs="Arial" w:eastAsia="Arial" w:hAnsi="Arial"/>
          <w:b w:val="0"/>
          <w:sz w:val="28"/>
          <w:szCs w:val="28"/>
          <w:vertAlign w:val="baseline"/>
        </w:rPr>
      </w:pPr>
      <w:r w:rsidDel="00000000" w:rsidR="00000000" w:rsidRPr="00000000">
        <w:rPr>
          <w:rFonts w:ascii="Arial" w:cs="Arial" w:eastAsia="Arial" w:hAnsi="Arial"/>
          <w:b w:val="1"/>
          <w:sz w:val="28"/>
          <w:szCs w:val="28"/>
          <w:vertAlign w:val="baseline"/>
          <w:rtl w:val="0"/>
        </w:rPr>
        <w:t xml:space="preserve">RAM, NPU, IP68 y más: entienda los términos de especificaciones en tablets y notebooks </w:t>
      </w:r>
      <w:r w:rsidDel="00000000" w:rsidR="00000000" w:rsidRPr="00000000">
        <w:rPr>
          <w:rtl w:val="0"/>
        </w:rPr>
      </w:r>
    </w:p>
    <w:p w:rsidR="00000000" w:rsidDel="00000000" w:rsidP="00000000" w:rsidRDefault="00000000" w:rsidRPr="00000000" w14:paraId="00000005">
      <w:pPr>
        <w:tabs>
          <w:tab w:val="left" w:leader="none" w:pos="0"/>
        </w:tabs>
        <w:spacing w:after="120" w:lineRule="auto"/>
        <w:jc w:val="center"/>
        <w:rPr>
          <w:rFonts w:ascii="Arial" w:cs="Arial" w:eastAsia="Arial" w:hAnsi="Arial"/>
          <w:i w:val="0"/>
          <w:sz w:val="22"/>
          <w:szCs w:val="22"/>
          <w:vertAlign w:val="baseline"/>
        </w:rPr>
      </w:pPr>
      <w:r w:rsidDel="00000000" w:rsidR="00000000" w:rsidRPr="00000000">
        <w:rPr>
          <w:rFonts w:ascii="Arial" w:cs="Arial" w:eastAsia="Arial" w:hAnsi="Arial"/>
          <w:i w:val="1"/>
          <w:sz w:val="22"/>
          <w:szCs w:val="22"/>
          <w:vertAlign w:val="baseline"/>
          <w:rtl w:val="0"/>
        </w:rPr>
        <w:t xml:space="preserve">Samsung aclara las principales especificaciones de las series Galaxy Tab S10 y Galaxy Book4, ayudando a los usuarios a encontrar los dispositivos que mejor se adapten a sus necesidades Imagen meramente ilustrativa</w:t>
      </w:r>
      <w:r w:rsidDel="00000000" w:rsidR="00000000" w:rsidRPr="00000000">
        <w:rPr>
          <w:rtl w:val="0"/>
        </w:rPr>
      </w:r>
    </w:p>
    <w:p w:rsidR="00000000" w:rsidDel="00000000" w:rsidP="00000000" w:rsidRDefault="00000000" w:rsidRPr="00000000" w14:paraId="00000006">
      <w:pPr>
        <w:tabs>
          <w:tab w:val="left" w:leader="none" w:pos="0"/>
        </w:tabs>
        <w:spacing w:after="120" w:lineRule="auto"/>
        <w:rPr>
          <w:rFonts w:ascii="Arial" w:cs="Arial" w:eastAsia="Arial" w:hAnsi="Arial"/>
          <w:b w:val="0"/>
          <w:vertAlign w:val="baseline"/>
        </w:rPr>
      </w:pPr>
      <w:r w:rsidDel="00000000" w:rsidR="00000000" w:rsidRPr="00000000">
        <w:rPr>
          <w:rtl w:val="0"/>
        </w:rPr>
      </w:r>
    </w:p>
    <w:p w:rsidR="00000000" w:rsidDel="00000000" w:rsidP="00000000" w:rsidRDefault="00000000" w:rsidRPr="00000000" w14:paraId="00000007">
      <w:pPr>
        <w:tabs>
          <w:tab w:val="left" w:leader="none" w:pos="0"/>
        </w:tabs>
        <w:spacing w:after="120" w:lineRule="auto"/>
        <w:rPr>
          <w:rFonts w:ascii="Arial" w:cs="Arial" w:eastAsia="Arial" w:hAnsi="Arial"/>
          <w:vertAlign w:val="baseline"/>
        </w:rPr>
      </w:pPr>
      <w:r w:rsidDel="00000000" w:rsidR="00000000" w:rsidRPr="00000000">
        <w:rPr>
          <w:rFonts w:ascii="Arial" w:cs="Arial" w:eastAsia="Arial" w:hAnsi="Arial"/>
          <w:b w:val="1"/>
          <w:vertAlign w:val="baseline"/>
          <w:rtl w:val="0"/>
        </w:rPr>
        <w:t xml:space="preserve">SEOUL, Korea – Aug </w:t>
      </w:r>
      <w:r w:rsidDel="00000000" w:rsidR="00000000" w:rsidRPr="00000000">
        <w:rPr>
          <w:rFonts w:ascii="Arial" w:cs="Arial" w:eastAsia="Arial" w:hAnsi="Arial"/>
          <w:b w:val="1"/>
          <w:rtl w:val="0"/>
        </w:rPr>
        <w:t xml:space="preserve">04</w:t>
      </w:r>
      <w:r w:rsidDel="00000000" w:rsidR="00000000" w:rsidRPr="00000000">
        <w:rPr>
          <w:rFonts w:ascii="Arial" w:cs="Arial" w:eastAsia="Arial" w:hAnsi="Arial"/>
          <w:b w:val="1"/>
          <w:vertAlign w:val="baseline"/>
          <w:rtl w:val="0"/>
        </w:rPr>
        <w:t xml:space="preserve"> 2025 – </w:t>
      </w:r>
      <w:r w:rsidDel="00000000" w:rsidR="00000000" w:rsidRPr="00000000">
        <w:rPr>
          <w:rFonts w:ascii="Arial" w:cs="Arial" w:eastAsia="Arial" w:hAnsi="Arial"/>
          <w:vertAlign w:val="baseline"/>
          <w:rtl w:val="0"/>
        </w:rPr>
        <w:t xml:space="preserve">Con una serie de especificaciones que promueven una conectividad elevada, optimización de tareas cotidianas y mayor productividad para crear, trabajar y divertirse, los tablets y notebooks Galaxy cuentan con diferencias que van desde la capacidad de memoria hasta la resistencia contra agua y polvo – para mayor durabilidad del dispositivo. Y para contribuir al entendimiento del usuario que está eligiendo un nuevo producto, el equipo de Samsung aclara algunas de las principales especificaciones de manera rápida y práctica. ¡Vea cuáles son a continuación!</w:t>
      </w:r>
    </w:p>
    <w:p w:rsidR="00000000" w:rsidDel="00000000" w:rsidP="00000000" w:rsidRDefault="00000000" w:rsidRPr="00000000" w14:paraId="00000008">
      <w:pPr>
        <w:tabs>
          <w:tab w:val="left" w:leader="none" w:pos="0"/>
        </w:tabs>
        <w:spacing w:after="120" w:lineRule="auto"/>
        <w:rPr>
          <w:rFonts w:ascii="Arial" w:cs="Arial" w:eastAsia="Arial" w:hAnsi="Arial"/>
          <w:vertAlign w:val="baseline"/>
        </w:rPr>
      </w:pPr>
      <w:r w:rsidDel="00000000" w:rsidR="00000000" w:rsidRPr="00000000">
        <w:rPr>
          <w:rFonts w:ascii="Arial" w:cs="Arial" w:eastAsia="Arial" w:hAnsi="Arial"/>
          <w:b w:val="1"/>
          <w:vertAlign w:val="baseline"/>
          <w:rtl w:val="0"/>
        </w:rPr>
        <w:t xml:space="preserve">Memoria RAM:</w:t>
      </w:r>
      <w:r w:rsidDel="00000000" w:rsidR="00000000" w:rsidRPr="00000000">
        <w:rPr>
          <w:rFonts w:ascii="Arial" w:cs="Arial" w:eastAsia="Arial" w:hAnsi="Arial"/>
          <w:vertAlign w:val="baseline"/>
          <w:rtl w:val="0"/>
        </w:rPr>
        <w:t xml:space="preserve"> importante aliada para una experiencia de uso más rápida, fluida y sin interrupciones, la memoria RAM es un diferencial importante para usuarios con una rutina de uso más pesada, como las que incluyen edición de videos, partidas de juegos largas e intensas y rutinas que exigen varios programas abiertos al mismo tiempo. Cuanta mayor sea la memoria RAM, mejor será la capacidad multitareas de su dispositivo, es decir, podrá abrir aplicaciones, programas y archivos y documentos pesados sin lentitud o bloqueos.</w:t>
      </w:r>
    </w:p>
    <w:p w:rsidR="00000000" w:rsidDel="00000000" w:rsidP="00000000" w:rsidRDefault="00000000" w:rsidRPr="00000000" w14:paraId="00000009">
      <w:pPr>
        <w:tabs>
          <w:tab w:val="left" w:leader="none" w:pos="0"/>
        </w:tabs>
        <w:spacing w:after="120" w:lineRule="auto"/>
        <w:rPr>
          <w:rFonts w:ascii="Arial" w:cs="Arial" w:eastAsia="Arial" w:hAnsi="Arial"/>
          <w:vertAlign w:val="baseline"/>
        </w:rPr>
      </w:pPr>
      <w:r w:rsidDel="00000000" w:rsidR="00000000" w:rsidRPr="00000000">
        <w:rPr>
          <w:rFonts w:ascii="Arial" w:cs="Arial" w:eastAsia="Arial" w:hAnsi="Arial"/>
          <w:b w:val="1"/>
          <w:vertAlign w:val="baseline"/>
          <w:rtl w:val="0"/>
        </w:rPr>
        <w:t xml:space="preserve">GPU (Unidad de Procesamiento Gráfico):</w:t>
      </w:r>
      <w:r w:rsidDel="00000000" w:rsidR="00000000" w:rsidRPr="00000000">
        <w:rPr>
          <w:rFonts w:ascii="Arial" w:cs="Arial" w:eastAsia="Arial" w:hAnsi="Arial"/>
          <w:vertAlign w:val="baseline"/>
          <w:rtl w:val="0"/>
        </w:rPr>
        <w:t xml:space="preserve"> la Unidad de Procesamiento Gráfico es responsable de renderizar y procesar archivos como imágenes, videos y gráficos de su tablet o notebook, contribuyendo también a una experiencia más fluida especialmente en el aspecto de procesamiento visual. Con una GPU potente, su dispositivo ofrecerá una experiencia visual más agradable e inmersiva para aprovechar lo mejor de los juegos, aplicaciones de edición y contenidos multimedia con un altísimo rendimiento gráfico. Vale también prestar atención a los productos con GPU integrada o dedicada, siendo esta última más potente.</w:t>
      </w:r>
    </w:p>
    <w:p w:rsidR="00000000" w:rsidDel="00000000" w:rsidP="00000000" w:rsidRDefault="00000000" w:rsidRPr="00000000" w14:paraId="0000000A">
      <w:pPr>
        <w:tabs>
          <w:tab w:val="left" w:leader="none" w:pos="0"/>
        </w:tabs>
        <w:spacing w:after="120" w:lineRule="auto"/>
        <w:rPr>
          <w:rFonts w:ascii="Arial" w:cs="Arial" w:eastAsia="Arial" w:hAnsi="Arial"/>
          <w:vertAlign w:val="baseline"/>
        </w:rPr>
      </w:pPr>
      <w:r w:rsidDel="00000000" w:rsidR="00000000" w:rsidRPr="00000000">
        <w:rPr>
          <w:rFonts w:ascii="Arial" w:cs="Arial" w:eastAsia="Arial" w:hAnsi="Arial"/>
          <w:b w:val="1"/>
          <w:vertAlign w:val="baseline"/>
          <w:rtl w:val="0"/>
        </w:rPr>
        <w:t xml:space="preserve">NPU (Unidad de Procesamiento Neural):</w:t>
      </w:r>
      <w:r w:rsidDel="00000000" w:rsidR="00000000" w:rsidRPr="00000000">
        <w:rPr>
          <w:rFonts w:ascii="Arial" w:cs="Arial" w:eastAsia="Arial" w:hAnsi="Arial"/>
          <w:vertAlign w:val="baseline"/>
          <w:rtl w:val="0"/>
        </w:rPr>
        <w:t xml:space="preserve"> la Unidad de Procesamiento Neural está directamente relacionada con las tareas de inteligencia artificial del dispositivo y el aprendizaje automático. Esto significa que procesos como reconocimiento facial y de voz, traducción de idiomas, edición de imágenes y otros recursos de IA son procesados exclusivamente por la NPU. Los diferenciales de esta especificación contemplan la agilidad de procesamiento en IA del dispositivo, aunada a un menor consumo de energía y mayor precisión de las herramientas que hacen su dispositivo más inteligente.</w:t>
      </w:r>
    </w:p>
    <w:p w:rsidR="00000000" w:rsidDel="00000000" w:rsidP="00000000" w:rsidRDefault="00000000" w:rsidRPr="00000000" w14:paraId="0000000B">
      <w:pPr>
        <w:tabs>
          <w:tab w:val="left" w:leader="none" w:pos="0"/>
        </w:tabs>
        <w:spacing w:after="120" w:lineRule="auto"/>
        <w:rPr>
          <w:rFonts w:ascii="Arial" w:cs="Arial" w:eastAsia="Arial" w:hAnsi="Arial"/>
          <w:vertAlign w:val="baseline"/>
        </w:rPr>
      </w:pPr>
      <w:r w:rsidDel="00000000" w:rsidR="00000000" w:rsidRPr="00000000">
        <w:rPr>
          <w:rFonts w:ascii="Arial" w:cs="Arial" w:eastAsia="Arial" w:hAnsi="Arial"/>
          <w:b w:val="1"/>
          <w:vertAlign w:val="baseline"/>
          <w:rtl w:val="0"/>
        </w:rPr>
        <w:t xml:space="preserve">mAh (miliamperios-hora):</w:t>
      </w:r>
      <w:r w:rsidDel="00000000" w:rsidR="00000000" w:rsidRPr="00000000">
        <w:rPr>
          <w:rFonts w:ascii="Arial" w:cs="Arial" w:eastAsia="Arial" w:hAnsi="Arial"/>
          <w:vertAlign w:val="baseline"/>
          <w:rtl w:val="0"/>
        </w:rPr>
        <w:t xml:space="preserve"> se trata de la capacidad de la batería de un notebook o tablet. Este número indica cuánto tiempo el dispositivo puede funcionar sin estar conectado a la toma de corriente, es decir, cuanto mayor sea el valor, más autonomía ofrece la batería. Sin embargo, es importante recordar que la tecnología de carga también marca la diferencia en el uso diario. Los dispositivos con carga rápida (Fast Charging) consiguen recuperar buena parte de la carga en pocos minutos, lo que es ideal para quienes tienen una rutina acelerada.</w:t>
      </w:r>
    </w:p>
    <w:p w:rsidR="00000000" w:rsidDel="00000000" w:rsidP="00000000" w:rsidRDefault="00000000" w:rsidRPr="00000000" w14:paraId="0000000C">
      <w:pPr>
        <w:tabs>
          <w:tab w:val="left" w:leader="none" w:pos="0"/>
        </w:tabs>
        <w:spacing w:after="120" w:lineRule="auto"/>
        <w:rPr>
          <w:rFonts w:ascii="Arial" w:cs="Arial" w:eastAsia="Arial" w:hAnsi="Arial"/>
          <w:vertAlign w:val="baseline"/>
        </w:rPr>
      </w:pPr>
      <w:r w:rsidDel="00000000" w:rsidR="00000000" w:rsidRPr="00000000">
        <w:rPr>
          <w:rFonts w:ascii="Arial" w:cs="Arial" w:eastAsia="Arial" w:hAnsi="Arial"/>
          <w:b w:val="1"/>
          <w:vertAlign w:val="baseline"/>
          <w:rtl w:val="0"/>
        </w:rPr>
        <w:t xml:space="preserve">Hz (Hertz):</w:t>
      </w:r>
      <w:r w:rsidDel="00000000" w:rsidR="00000000" w:rsidRPr="00000000">
        <w:rPr>
          <w:rFonts w:ascii="Arial" w:cs="Arial" w:eastAsia="Arial" w:hAnsi="Arial"/>
          <w:vertAlign w:val="baseline"/>
          <w:rtl w:val="0"/>
        </w:rPr>
        <w:t xml:space="preserve"> la medida de la tasa de actualización (Hz) indica cuántas veces por segundo una imagen es actualizada. Cuanto mayor sea esta tasa, más fluida será la experiencia visual del usuario. Una pantalla con tasa de actualización entre 90 Hz y 120 Hz, por ejemplo, ofrece desplazamientos de pantalla más suaves y responsivos, siendo ideal para quienes navegan, juegan o ven videos con frecuencia.</w:t>
      </w:r>
    </w:p>
    <w:p w:rsidR="00000000" w:rsidDel="00000000" w:rsidP="00000000" w:rsidRDefault="00000000" w:rsidRPr="00000000" w14:paraId="0000000D">
      <w:pPr>
        <w:tabs>
          <w:tab w:val="left" w:leader="none" w:pos="0"/>
        </w:tabs>
        <w:spacing w:after="120" w:lineRule="auto"/>
        <w:rPr>
          <w:rFonts w:ascii="Arial" w:cs="Arial" w:eastAsia="Arial" w:hAnsi="Arial"/>
          <w:vertAlign w:val="baseline"/>
        </w:rPr>
      </w:pPr>
      <w:r w:rsidDel="00000000" w:rsidR="00000000" w:rsidRPr="00000000">
        <w:rPr>
          <w:rFonts w:ascii="Arial" w:cs="Arial" w:eastAsia="Arial" w:hAnsi="Arial"/>
          <w:b w:val="1"/>
          <w:vertAlign w:val="baseline"/>
          <w:rtl w:val="0"/>
        </w:rPr>
        <w:t xml:space="preserve">Pulgadas (“):</w:t>
      </w:r>
      <w:r w:rsidDel="00000000" w:rsidR="00000000" w:rsidRPr="00000000">
        <w:rPr>
          <w:rFonts w:ascii="Arial" w:cs="Arial" w:eastAsia="Arial" w:hAnsi="Arial"/>
          <w:vertAlign w:val="baseline"/>
          <w:rtl w:val="0"/>
        </w:rPr>
        <w:t xml:space="preserve"> al igual que en los televisores, el tamaño de la pantalla de las tablets y notebooks se mide en pulgadas. Representan la distancia en diagonal del visor de un rincón a otro, y pueden convertirse a centímetros multiplicándolas por 2.54. Una pantalla de 11 pulgadas, por ejemplo, tiene aproximadamente 27.9 cm de longitud diagonal, mientras que una de 15.6 pulgadas mide alrededor de 39.6 cm.</w:t>
      </w:r>
    </w:p>
    <w:p w:rsidR="00000000" w:rsidDel="00000000" w:rsidP="00000000" w:rsidRDefault="00000000" w:rsidRPr="00000000" w14:paraId="0000000E">
      <w:pPr>
        <w:tabs>
          <w:tab w:val="left" w:leader="none" w:pos="0"/>
        </w:tabs>
        <w:spacing w:after="120" w:lineRule="auto"/>
        <w:rPr>
          <w:rFonts w:ascii="Arial" w:cs="Arial" w:eastAsia="Arial" w:hAnsi="Arial"/>
          <w:vertAlign w:val="baseline"/>
        </w:rPr>
      </w:pPr>
      <w:r w:rsidDel="00000000" w:rsidR="00000000" w:rsidRPr="00000000">
        <w:rPr>
          <w:rFonts w:ascii="Arial" w:cs="Arial" w:eastAsia="Arial" w:hAnsi="Arial"/>
          <w:b w:val="1"/>
          <w:vertAlign w:val="baseline"/>
          <w:rtl w:val="0"/>
        </w:rPr>
        <w:t xml:space="preserve">Wi-Fi 6:</w:t>
      </w:r>
      <w:r w:rsidDel="00000000" w:rsidR="00000000" w:rsidRPr="00000000">
        <w:rPr>
          <w:rFonts w:ascii="Arial" w:cs="Arial" w:eastAsia="Arial" w:hAnsi="Arial"/>
          <w:vertAlign w:val="baseline"/>
          <w:rtl w:val="0"/>
        </w:rPr>
        <w:t xml:space="preserve"> la más reciente generación de tecnología de conexión inalámbrica, Wi-Fi 6 promueve una conexión más rápida y eficiente en términos de uso de red. Con mayor capacidad para soportar varios dispositivos al mismo tiempo, garantiza navegación rápida y estable por internet, así como agilidad para descargar archivos en general. El Wi-Fi 6 también contribuye a la reducción de la latencia y al ahorro de energía del dispositivo, contribuyendo a que la batería dure más tiempo.</w:t>
      </w:r>
    </w:p>
    <w:p w:rsidR="00000000" w:rsidDel="00000000" w:rsidP="00000000" w:rsidRDefault="00000000" w:rsidRPr="00000000" w14:paraId="0000000F">
      <w:pPr>
        <w:tabs>
          <w:tab w:val="left" w:leader="none" w:pos="0"/>
        </w:tabs>
        <w:spacing w:after="120" w:lineRule="auto"/>
        <w:rPr>
          <w:rFonts w:ascii="Arial" w:cs="Arial" w:eastAsia="Arial" w:hAnsi="Arial"/>
          <w:vertAlign w:val="baseline"/>
        </w:rPr>
      </w:pPr>
      <w:r w:rsidDel="00000000" w:rsidR="00000000" w:rsidRPr="00000000">
        <w:rPr>
          <w:rFonts w:ascii="Arial" w:cs="Arial" w:eastAsia="Arial" w:hAnsi="Arial"/>
          <w:b w:val="1"/>
          <w:vertAlign w:val="baseline"/>
          <w:rtl w:val="0"/>
        </w:rPr>
        <w:t xml:space="preserve">Clasificación IP68:</w:t>
      </w:r>
      <w:r w:rsidDel="00000000" w:rsidR="00000000" w:rsidRPr="00000000">
        <w:rPr>
          <w:rFonts w:ascii="Arial" w:cs="Arial" w:eastAsia="Arial" w:hAnsi="Arial"/>
          <w:vertAlign w:val="baseline"/>
          <w:rtl w:val="0"/>
        </w:rPr>
        <w:t xml:space="preserve"> conocida por indicar el nivel de protección del dispositivo contra polvo y agua, se trata de un estándar definido por la International Electrotechnical Commission (IEC), que determina la resistencia de tablets y notebooks contra incidentes del día a día, como salpicaduras de lluvia, caídas en el agua y uso frecuente en ambientes externos. Las letras “IP” significan “Ingress Protection” (Protección contra la entrada, en inglés), el primer número indica el grado de protección contra polvo y, el segundo número, el grado de protección contra agua. Es decir, los números “6” y “8” indican que el dispositivo tiene resistencia total al contacto con el polvo y puede ser sumergido en agua por un período prolongado sin sufrir daños.</w:t>
      </w:r>
    </w:p>
    <w:p w:rsidR="00000000" w:rsidDel="00000000" w:rsidP="00000000" w:rsidRDefault="00000000" w:rsidRPr="00000000" w14:paraId="00000010">
      <w:pPr>
        <w:tabs>
          <w:tab w:val="left" w:leader="none" w:pos="0"/>
        </w:tabs>
        <w:spacing w:after="120" w:lineRule="auto"/>
        <w:rPr>
          <w:rFonts w:ascii="Arial" w:cs="Arial" w:eastAsia="Arial" w:hAnsi="Arial"/>
          <w:b w:val="0"/>
          <w:vertAlign w:val="baseline"/>
        </w:rPr>
      </w:pPr>
      <w:r w:rsidDel="00000000" w:rsidR="00000000" w:rsidRPr="00000000">
        <w:rPr>
          <w:rtl w:val="0"/>
        </w:rPr>
      </w:r>
    </w:p>
    <w:p w:rsidR="00000000" w:rsidDel="00000000" w:rsidP="00000000" w:rsidRDefault="00000000" w:rsidRPr="00000000" w14:paraId="00000011">
      <w:pPr>
        <w:tabs>
          <w:tab w:val="left" w:leader="none" w:pos="0"/>
        </w:tabs>
        <w:spacing w:after="120" w:lineRule="auto"/>
        <w:rPr>
          <w:rFonts w:ascii="Arial" w:cs="Arial" w:eastAsia="Arial" w:hAnsi="Arial"/>
          <w:b w:val="0"/>
          <w:vertAlign w:val="baseline"/>
        </w:rPr>
      </w:pPr>
      <w:r w:rsidDel="00000000" w:rsidR="00000000" w:rsidRPr="00000000">
        <w:rPr>
          <w:rFonts w:ascii="Arial" w:cs="Arial" w:eastAsia="Arial" w:hAnsi="Arial"/>
          <w:b w:val="1"/>
          <w:vertAlign w:val="baseline"/>
          <w:rtl w:val="0"/>
        </w:rPr>
        <w:t xml:space="preserve">Por dentro de las series Galaxy Tab S10 y Galaxy Book4</w:t>
      </w:r>
      <w:r w:rsidDel="00000000" w:rsidR="00000000" w:rsidRPr="00000000">
        <w:rPr>
          <w:rtl w:val="0"/>
        </w:rPr>
      </w:r>
    </w:p>
    <w:p w:rsidR="00000000" w:rsidDel="00000000" w:rsidP="00000000" w:rsidRDefault="00000000" w:rsidRPr="00000000" w14:paraId="00000012">
      <w:pPr>
        <w:tabs>
          <w:tab w:val="left" w:leader="none" w:pos="0"/>
        </w:tabs>
        <w:spacing w:after="120" w:lineRule="auto"/>
        <w:rPr>
          <w:rFonts w:ascii="Arial" w:cs="Arial" w:eastAsia="Arial" w:hAnsi="Arial"/>
          <w:vertAlign w:val="baseline"/>
        </w:rPr>
      </w:pPr>
      <w:r w:rsidDel="00000000" w:rsidR="00000000" w:rsidRPr="00000000">
        <w:rPr>
          <w:rFonts w:ascii="Arial" w:cs="Arial" w:eastAsia="Arial" w:hAnsi="Arial"/>
          <w:vertAlign w:val="baseline"/>
          <w:rtl w:val="0"/>
        </w:rPr>
        <w:t xml:space="preserve">Las tablets y notebooks más recientes de Samsung incorporan herramientas de inteligencia artificial, alta calidad de pantalla para una experiencia visual inmersiva, diseño premium que contribuye a la movilidad, recursos únicos del Ecosistema Galaxy para optimizar sus tareas de rutina, entre otras ventajas.</w:t>
      </w:r>
    </w:p>
    <w:p w:rsidR="00000000" w:rsidDel="00000000" w:rsidP="00000000" w:rsidRDefault="00000000" w:rsidRPr="00000000" w14:paraId="00000013">
      <w:pPr>
        <w:tabs>
          <w:tab w:val="left" w:leader="none" w:pos="0"/>
        </w:tabs>
        <w:spacing w:after="120" w:lineRule="auto"/>
        <w:rPr>
          <w:rFonts w:ascii="Arial" w:cs="Arial" w:eastAsia="Arial" w:hAnsi="Arial"/>
          <w:vertAlign w:val="baseline"/>
        </w:rPr>
      </w:pPr>
      <w:r w:rsidDel="00000000" w:rsidR="00000000" w:rsidRPr="00000000">
        <w:rPr>
          <w:rFonts w:ascii="Arial" w:cs="Arial" w:eastAsia="Arial" w:hAnsi="Arial"/>
          <w:vertAlign w:val="baseline"/>
          <w:rtl w:val="0"/>
        </w:rPr>
        <w:t xml:space="preserve">La serie Galaxy Tab S10 está compuesta por las tablets Galaxy Tab S10 Ultra, Galaxy Tab S10+, Galaxy Tab S10 FE y Galaxy Tab S10 FE+. Todas ellas están equipadas con GPU, NPU y clasificación IP68.</w:t>
      </w:r>
    </w:p>
    <w:p w:rsidR="00000000" w:rsidDel="00000000" w:rsidP="00000000" w:rsidRDefault="00000000" w:rsidRPr="00000000" w14:paraId="00000014">
      <w:pPr>
        <w:tabs>
          <w:tab w:val="left" w:leader="none" w:pos="0"/>
        </w:tabs>
        <w:spacing w:after="120" w:lineRule="auto"/>
        <w:rPr>
          <w:rFonts w:ascii="Arial" w:cs="Arial" w:eastAsia="Arial" w:hAnsi="Arial"/>
          <w:vertAlign w:val="baseline"/>
        </w:rPr>
      </w:pPr>
      <w:r w:rsidDel="00000000" w:rsidR="00000000" w:rsidRPr="00000000">
        <w:rPr>
          <w:rFonts w:ascii="Arial" w:cs="Arial" w:eastAsia="Arial" w:hAnsi="Arial"/>
          <w:vertAlign w:val="baseline"/>
          <w:rtl w:val="0"/>
        </w:rPr>
        <w:t xml:space="preserve">Además, los Galaxy Tab S10 Ultra y los Galaxy Tab S10+ ofrecen memoria RAM de 12GB y tasa de actualización de 120Hz. En cuanto a la batería, tamaño de pantalla y conexión, el Galaxy Tab S10 Ultra viene con una pantalla de 14.6 pulgadas, batería de 11,200 mAh y Wi-Fi 7; mientras que los Galaxy Tab S10+ ofrecen una pantalla de 12.4 pulgadas, batería de 10,090 mAh y Wi-Fi 6E.</w:t>
      </w:r>
    </w:p>
    <w:p w:rsidR="00000000" w:rsidDel="00000000" w:rsidP="00000000" w:rsidRDefault="00000000" w:rsidRPr="00000000" w14:paraId="00000015">
      <w:pPr>
        <w:tabs>
          <w:tab w:val="left" w:leader="none" w:pos="0"/>
        </w:tabs>
        <w:spacing w:after="120" w:lineRule="auto"/>
        <w:rPr>
          <w:rFonts w:ascii="Arial" w:cs="Arial" w:eastAsia="Arial" w:hAnsi="Arial"/>
          <w:vertAlign w:val="baseline"/>
        </w:rPr>
      </w:pPr>
      <w:r w:rsidDel="00000000" w:rsidR="00000000" w:rsidRPr="00000000">
        <w:rPr>
          <w:rFonts w:ascii="Arial" w:cs="Arial" w:eastAsia="Arial" w:hAnsi="Arial"/>
          <w:vertAlign w:val="baseline"/>
          <w:rtl w:val="0"/>
        </w:rPr>
        <w:t xml:space="preserve">Por su parte, los modelos Galaxy Tab S10 FE+ y Galaxy Tab S10 FE ofrecen memoria RAM de 8GB, tasa de actualización de 90Hz y conexión Wi-Fi. Y mientras el Galaxy Tab S10 FE+ ofrece una pantalla de 13.1 pulgadas con batería de 10,090 mAh, el Galaxy Tab S10 FE tiene 10.9 pulgadas y batería de 8,000 mAh.</w:t>
      </w:r>
    </w:p>
    <w:p w:rsidR="00000000" w:rsidDel="00000000" w:rsidP="00000000" w:rsidRDefault="00000000" w:rsidRPr="00000000" w14:paraId="00000016">
      <w:pPr>
        <w:tabs>
          <w:tab w:val="left" w:leader="none" w:pos="0"/>
        </w:tabs>
        <w:spacing w:after="120" w:lineRule="auto"/>
        <w:rPr>
          <w:rFonts w:ascii="Arial" w:cs="Arial" w:eastAsia="Arial" w:hAnsi="Arial"/>
          <w:vertAlign w:val="baseline"/>
        </w:rPr>
      </w:pPr>
      <w:r w:rsidDel="00000000" w:rsidR="00000000" w:rsidRPr="00000000">
        <w:rPr>
          <w:rFonts w:ascii="Arial" w:cs="Arial" w:eastAsia="Arial" w:hAnsi="Arial"/>
          <w:vertAlign w:val="baseline"/>
          <w:rtl w:val="0"/>
        </w:rPr>
        <w:t xml:space="preserve">En la categoría de notebooks más recientes, Samsung ofrece la serie Galaxy Book4, compuesta por los notebooks Galaxy Book4 Ultra, Galaxy Book4 Pro, Galaxy Book4 360 y Galaxy Book4 Edge, todos equipados con NPU y GPU.</w:t>
      </w:r>
    </w:p>
    <w:p w:rsidR="00000000" w:rsidDel="00000000" w:rsidP="00000000" w:rsidRDefault="00000000" w:rsidRPr="00000000" w14:paraId="00000017">
      <w:pPr>
        <w:tabs>
          <w:tab w:val="left" w:leader="none" w:pos="0"/>
        </w:tabs>
        <w:spacing w:after="120" w:lineRule="auto"/>
        <w:rPr>
          <w:rFonts w:ascii="Arial" w:cs="Arial" w:eastAsia="Arial" w:hAnsi="Arial"/>
          <w:vertAlign w:val="baseline"/>
        </w:rPr>
      </w:pPr>
      <w:r w:rsidDel="00000000" w:rsidR="00000000" w:rsidRPr="00000000">
        <w:rPr>
          <w:rFonts w:ascii="Arial" w:cs="Arial" w:eastAsia="Arial" w:hAnsi="Arial"/>
          <w:vertAlign w:val="baseline"/>
          <w:rtl w:val="0"/>
        </w:rPr>
        <w:t xml:space="preserve">El Galaxy Book4 Ultra ofrece memoria RAM de 32GB y una pantalla de 16 pulgadas, mientras que el Galaxy Book4 Pro tiene 16GB de memoria RAM y pantalla de 14 pulgadas. Ambos están equipados con Wi-Fi 6E y tasa de actualización de pantalla de 120Hz.</w:t>
      </w:r>
    </w:p>
    <w:p w:rsidR="00000000" w:rsidDel="00000000" w:rsidP="00000000" w:rsidRDefault="00000000" w:rsidRPr="00000000" w14:paraId="00000018">
      <w:pPr>
        <w:tabs>
          <w:tab w:val="left" w:leader="none" w:pos="0"/>
        </w:tabs>
        <w:spacing w:after="120" w:lineRule="auto"/>
        <w:rPr>
          <w:rFonts w:ascii="Arial" w:cs="Arial" w:eastAsia="Arial" w:hAnsi="Arial"/>
          <w:vertAlign w:val="baseline"/>
        </w:rPr>
      </w:pPr>
      <w:r w:rsidDel="00000000" w:rsidR="00000000" w:rsidRPr="00000000">
        <w:rPr>
          <w:rFonts w:ascii="Arial" w:cs="Arial" w:eastAsia="Arial" w:hAnsi="Arial"/>
          <w:vertAlign w:val="baseline"/>
          <w:rtl w:val="0"/>
        </w:rPr>
        <w:t xml:space="preserve">También con 16GB de memoria RAM, los Galaxy Book4 360 y Galaxy Book4 Edge ofrecen tasa de actualización de 60Hz y pantallas de 15.6 pulgadas. La diferencia entre ellos es la conexión Wi-Fi: mientras el Galaxy Book4 360 tiene Wi-Fi 6E, el Galaxy Book4 Edge tiene Wi-Fi 7.</w:t>
      </w:r>
    </w:p>
    <w:p w:rsidR="00000000" w:rsidDel="00000000" w:rsidP="00000000" w:rsidRDefault="00000000" w:rsidRPr="00000000" w14:paraId="00000019">
      <w:pPr>
        <w:tabs>
          <w:tab w:val="left" w:leader="none" w:pos="0"/>
        </w:tabs>
        <w:spacing w:after="120" w:lineRule="auto"/>
        <w:rPr>
          <w:rFonts w:ascii="Arial" w:cs="Arial" w:eastAsia="Arial" w:hAnsi="Arial"/>
          <w:vertAlign w:val="baseline"/>
        </w:rPr>
      </w:pPr>
      <w:r w:rsidDel="00000000" w:rsidR="00000000" w:rsidRPr="00000000">
        <w:rPr>
          <w:rFonts w:ascii="Arial" w:cs="Arial" w:eastAsia="Arial" w:hAnsi="Arial"/>
          <w:vertAlign w:val="baseline"/>
          <w:rtl w:val="0"/>
        </w:rPr>
        <w:t xml:space="preserve">Para más información sobre estos y otros dispositivos del Ecosistema Samsung Galaxy, visite la Tienda Online Samsung y siga</w:t>
      </w:r>
      <w:r w:rsidDel="00000000" w:rsidR="00000000" w:rsidRPr="00000000">
        <w:rPr>
          <w:rFonts w:ascii="Arial" w:cs="Arial" w:eastAsia="Arial" w:hAnsi="Arial"/>
          <w:rtl w:val="0"/>
        </w:rPr>
        <w:t xml:space="preserve"> el</w:t>
      </w:r>
      <w:r w:rsidDel="00000000" w:rsidR="00000000" w:rsidRPr="00000000">
        <w:rPr>
          <w:rFonts w:ascii="Arial" w:cs="Arial" w:eastAsia="Arial" w:hAnsi="Arial"/>
          <w:vertAlign w:val="baseline"/>
          <w:rtl w:val="0"/>
        </w:rPr>
        <w:t xml:space="preserve"> </w:t>
      </w:r>
      <w:hyperlink r:id="rId8">
        <w:r w:rsidDel="00000000" w:rsidR="00000000" w:rsidRPr="00000000">
          <w:rPr>
            <w:rFonts w:ascii="Arial" w:cs="Arial" w:eastAsia="Arial" w:hAnsi="Arial"/>
            <w:color w:val="1155cc"/>
            <w:u w:val="single"/>
            <w:vertAlign w:val="baseline"/>
            <w:rtl w:val="0"/>
          </w:rPr>
          <w:t xml:space="preserve">Samsung Newsroom</w:t>
        </w:r>
      </w:hyperlink>
      <w:r w:rsidDel="00000000" w:rsidR="00000000" w:rsidRPr="00000000">
        <w:rPr>
          <w:rFonts w:ascii="Arial" w:cs="Arial" w:eastAsia="Arial" w:hAnsi="Arial"/>
          <w:vertAlign w:val="baseline"/>
          <w:rtl w:val="0"/>
        </w:rPr>
        <w:t xml:space="preserve">.</w:t>
      </w:r>
    </w:p>
    <w:p w:rsidR="00000000" w:rsidDel="00000000" w:rsidP="00000000" w:rsidRDefault="00000000" w:rsidRPr="00000000" w14:paraId="0000001A">
      <w:pPr>
        <w:tabs>
          <w:tab w:val="left" w:leader="none" w:pos="0"/>
        </w:tabs>
        <w:spacing w:after="120" w:lineRule="auto"/>
        <w:jc w:val="left"/>
        <w:rPr>
          <w:rFonts w:ascii="Arial" w:cs="Arial" w:eastAsia="Arial" w:hAnsi="Arial"/>
          <w:b w:val="0"/>
          <w:u w:val="single"/>
          <w:vertAlign w:val="baseline"/>
        </w:rPr>
      </w:pPr>
      <w:r w:rsidDel="00000000" w:rsidR="00000000" w:rsidRPr="00000000">
        <w:rPr>
          <w:rtl w:val="0"/>
        </w:rPr>
      </w:r>
    </w:p>
    <w:p w:rsidR="00000000" w:rsidDel="00000000" w:rsidP="00000000" w:rsidRDefault="00000000" w:rsidRPr="00000000" w14:paraId="0000001B">
      <w:pPr>
        <w:widowControl w:val="1"/>
        <w:spacing w:line="259" w:lineRule="auto"/>
        <w:rPr>
          <w:rFonts w:ascii="Arial" w:cs="Arial" w:eastAsia="Arial" w:hAnsi="Arial"/>
          <w:b w:val="0"/>
          <w:u w:val="single"/>
          <w:vertAlign w:val="baseline"/>
        </w:rPr>
      </w:pPr>
      <w:r w:rsidDel="00000000" w:rsidR="00000000" w:rsidRPr="00000000">
        <w:rPr>
          <w:rFonts w:ascii="Arial" w:cs="Arial" w:eastAsia="Arial" w:hAnsi="Arial"/>
          <w:b w:val="1"/>
          <w:u w:val="single"/>
          <w:vertAlign w:val="baseline"/>
          <w:rtl w:val="0"/>
        </w:rPr>
        <w:t xml:space="preserve">Acerca de Samsung Electronics Co., Ltd.</w:t>
      </w:r>
      <w:r w:rsidDel="00000000" w:rsidR="00000000" w:rsidRPr="00000000">
        <w:rPr>
          <w:rtl w:val="0"/>
        </w:rPr>
      </w:r>
    </w:p>
    <w:p w:rsidR="00000000" w:rsidDel="00000000" w:rsidP="00000000" w:rsidRDefault="00000000" w:rsidRPr="00000000" w14:paraId="0000001C">
      <w:pPr>
        <w:widowControl w:val="1"/>
        <w:spacing w:line="259" w:lineRule="auto"/>
        <w:rPr>
          <w:rFonts w:ascii="Arial" w:cs="Arial" w:eastAsia="Arial" w:hAnsi="Arial"/>
          <w:b w:val="0"/>
          <w:u w:val="single"/>
          <w:vertAlign w:val="baseline"/>
        </w:rPr>
      </w:pPr>
      <w:r w:rsidDel="00000000" w:rsidR="00000000" w:rsidRPr="00000000">
        <w:rPr>
          <w:rFonts w:ascii="Arial" w:cs="Arial" w:eastAsia="Arial" w:hAnsi="Arial"/>
          <w:b w:val="1"/>
          <w:u w:val="single"/>
          <w:vertAlign w:val="baseline"/>
          <w:rtl w:val="0"/>
        </w:rPr>
        <w:br w:type="textWrapping"/>
      </w:r>
      <w:r w:rsidDel="00000000" w:rsidR="00000000" w:rsidRPr="00000000">
        <w:rPr>
          <w:rFonts w:ascii="Arial" w:cs="Arial" w:eastAsia="Arial" w:hAnsi="Arial"/>
          <w:vertAlign w:val="baseline"/>
          <w:rtl w:val="0"/>
        </w:rPr>
        <w:t xml:space="preserve">Samsung inspira al mundo y da forma al futuro con ideas y tecnologías transformadoras. La empresa está redefiniendo los mundos de los televisores, de la señalización digital, de los smartphones, de los wearables, tabletas, electrodomésticos, así como de los sistemas de red, la memoria, el LSI de sistemas y la fundición. Samsung también está avanzando en tecnologías de imagen médica, soluciones de climatización y robótica, al tiempo que crea productos innovadores para automoción y audio a través de Harman. Con su ecosistema SmartThings, la colaboración abierta con sus socios y la integración de la inteligencia artificial en toda su cartera, Samsung ofrece una experiencia conectada inteligente y sin fisuras. Para conocer las últimas noticias, visita la sala de prensa de Samsung en </w:t>
      </w:r>
      <w:hyperlink r:id="rId9">
        <w:r w:rsidDel="00000000" w:rsidR="00000000" w:rsidRPr="00000000">
          <w:rPr>
            <w:rFonts w:ascii="Arial" w:cs="Arial" w:eastAsia="Arial" w:hAnsi="Arial"/>
            <w:color w:val="1155cc"/>
            <w:u w:val="single"/>
            <w:vertAlign w:val="baseline"/>
            <w:rtl w:val="0"/>
          </w:rPr>
          <w:t xml:space="preserve">news.samsung.com</w:t>
        </w:r>
      </w:hyperlink>
      <w:r w:rsidDel="00000000" w:rsidR="00000000" w:rsidRPr="00000000">
        <w:rPr>
          <w:rFonts w:ascii="Arial" w:cs="Arial" w:eastAsia="Arial" w:hAnsi="Arial"/>
          <w:vertAlign w:val="baseline"/>
          <w:rtl w:val="0"/>
        </w:rPr>
        <w:t xml:space="preserve">.</w:t>
      </w:r>
      <w:r w:rsidDel="00000000" w:rsidR="00000000" w:rsidRPr="00000000">
        <w:rPr>
          <w:rtl w:val="0"/>
        </w:rPr>
      </w:r>
    </w:p>
    <w:sectPr>
      <w:pgSz w:h="16838" w:w="11906" w:orient="portrait"/>
      <w:pgMar w:bottom="1417" w:top="1417" w:left="1134" w:right="1134" w:header="851" w:footer="992"/>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Batang"/>
  <w:font w:name="Georgia"/>
  <w:font w:name="Arial"/>
  <w:font w:name="Helvetica Neue Light">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Batang" w:cs="Batang" w:eastAsia="Batang" w:hAnsi="Batang"/>
        <w:lang w:val="es-MX"/>
      </w:rPr>
    </w:rPrDefault>
    <w:pPrDefault>
      <w:pPr>
        <w:widowControl w:val="0"/>
        <w:jc w:val="both"/>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character" w:styleId="Fonteparág.padrão">
    <w:name w:val="Fonte parág. padrão"/>
    <w:next w:val="Fonteparág.padrão"/>
    <w:autoRedefine w:val="0"/>
    <w:hidden w:val="0"/>
    <w:qFormat w:val="1"/>
    <w:rPr>
      <w:w w:val="100"/>
      <w:position w:val="-1"/>
      <w:effect w:val="none"/>
      <w:vertAlign w:val="baseline"/>
      <w:cs w:val="0"/>
      <w:em w:val="none"/>
      <w:lang/>
    </w:rPr>
  </w:style>
  <w:style w:type="table" w:styleId="Tabelanormal">
    <w:name w:val="Tabela normal"/>
    <w:next w:val="Tabelanormal"/>
    <w:autoRedefine w:val="0"/>
    <w:hidden w:val="0"/>
    <w:qFormat w:val="1"/>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rPr>
    <w:tblPr>
      <w:tblStyle w:val="Tabelanormal"/>
      <w:jc w:val="left"/>
      <w:tblInd w:w="0.0" w:type="dxa"/>
      <w:tblCellMar>
        <w:top w:w="0.0" w:type="dxa"/>
        <w:left w:w="108.0" w:type="dxa"/>
        <w:bottom w:w="0.0" w:type="dxa"/>
        <w:right w:w="108.0" w:type="dxa"/>
      </w:tblCellMar>
    </w:tblPr>
  </w:style>
  <w:style w:type="numbering" w:styleId="Semlista">
    <w:name w:val="Sem lista"/>
    <w:next w:val="Semlista"/>
    <w:autoRedefine w:val="0"/>
    <w:hidden w:val="0"/>
    <w:qFormat w:val="1"/>
    <w:pPr>
      <w:suppressAutoHyphens w:val="1"/>
      <w:spacing w:line="1" w:lineRule="atLeast"/>
      <w:ind w:leftChars="-1" w:rightChars="0" w:firstLineChars="-1"/>
      <w:textDirection w:val="btLr"/>
      <w:textAlignment w:val="top"/>
      <w:outlineLvl w:val="0"/>
    </w:pPr>
  </w:style>
  <w:style w:type="paragraph" w:styleId="Cabeçalho">
    <w:name w:val="Cabeçalho"/>
    <w:basedOn w:val="Normal"/>
    <w:next w:val="Cabeçalho"/>
    <w:autoRedefine w:val="0"/>
    <w:hidden w:val="0"/>
    <w:qFormat w:val="1"/>
    <w:pPr>
      <w:widowControl w:val="0"/>
      <w:tabs>
        <w:tab w:val="center" w:leader="none" w:pos="4513"/>
        <w:tab w:val="right" w:leader="none" w:pos="9026"/>
      </w:tabs>
      <w:suppressAutoHyphens w:val="1"/>
      <w:spacing w:line="1" w:lineRule="atLeast"/>
      <w:ind w:leftChars="-1" w:rightChars="0" w:firstLineChars="-1"/>
      <w:jc w:val="both"/>
      <w:textDirection w:val="btLr"/>
      <w:textAlignment w:val="top"/>
      <w:outlineLvl w:val="0"/>
    </w:pPr>
    <w:rPr>
      <w:w w:val="100"/>
      <w:kern w:val="2"/>
      <w:position w:val="-1"/>
      <w:effect w:val="none"/>
      <w:vertAlign w:val="baseline"/>
      <w:cs w:val="0"/>
      <w:em w:val="none"/>
      <w:lang w:bidi="ar-SA" w:eastAsia="ko-KR" w:val="en-US"/>
    </w:rPr>
  </w:style>
  <w:style w:type="character" w:styleId="CabeçalhoChar">
    <w:name w:val="Cabeçalho Char"/>
    <w:next w:val="CabeçalhoChar"/>
    <w:autoRedefine w:val="0"/>
    <w:hidden w:val="0"/>
    <w:qFormat w:val="0"/>
    <w:rPr>
      <w:w w:val="100"/>
      <w:kern w:val="2"/>
      <w:position w:val="-1"/>
      <w:effect w:val="none"/>
      <w:vertAlign w:val="baseline"/>
      <w:cs w:val="0"/>
      <w:em w:val="none"/>
      <w:lang/>
    </w:rPr>
  </w:style>
  <w:style w:type="paragraph" w:styleId="Rodapé">
    <w:name w:val="Rodapé"/>
    <w:basedOn w:val="Normal"/>
    <w:next w:val="Rodapé"/>
    <w:autoRedefine w:val="0"/>
    <w:hidden w:val="0"/>
    <w:qFormat w:val="1"/>
    <w:pPr>
      <w:widowControl w:val="0"/>
      <w:tabs>
        <w:tab w:val="center" w:leader="none" w:pos="4513"/>
        <w:tab w:val="right" w:leader="none" w:pos="9026"/>
      </w:tabs>
      <w:suppressAutoHyphens w:val="1"/>
      <w:spacing w:line="1" w:lineRule="atLeast"/>
      <w:ind w:leftChars="-1" w:rightChars="0" w:firstLineChars="-1"/>
      <w:jc w:val="both"/>
      <w:textDirection w:val="btLr"/>
      <w:textAlignment w:val="top"/>
      <w:outlineLvl w:val="0"/>
    </w:pPr>
    <w:rPr>
      <w:w w:val="100"/>
      <w:kern w:val="2"/>
      <w:position w:val="-1"/>
      <w:effect w:val="none"/>
      <w:vertAlign w:val="baseline"/>
      <w:cs w:val="0"/>
      <w:em w:val="none"/>
      <w:lang w:bidi="ar-SA" w:eastAsia="ko-KR" w:val="en-US"/>
    </w:rPr>
  </w:style>
  <w:style w:type="character" w:styleId="RodapéChar">
    <w:name w:val="Rodapé Char"/>
    <w:next w:val="RodapéChar"/>
    <w:autoRedefine w:val="0"/>
    <w:hidden w:val="0"/>
    <w:qFormat w:val="0"/>
    <w:rPr>
      <w:w w:val="100"/>
      <w:kern w:val="2"/>
      <w:position w:val="-1"/>
      <w:effect w:val="none"/>
      <w:vertAlign w:val="baseline"/>
      <w:cs w:val="0"/>
      <w:em w:val="none"/>
      <w:lang/>
    </w:rPr>
  </w:style>
  <w:style w:type="character" w:styleId="Ênfase">
    <w:name w:val="Ênfase"/>
    <w:next w:val="Ênfase"/>
    <w:autoRedefine w:val="0"/>
    <w:hidden w:val="0"/>
    <w:qFormat w:val="0"/>
    <w:rPr>
      <w:b w:val="1"/>
      <w:bCs w:val="1"/>
      <w:w w:val="100"/>
      <w:position w:val="-1"/>
      <w:effect w:val="none"/>
      <w:vertAlign w:val="baseline"/>
      <w:cs w:val="0"/>
      <w:em w:val="none"/>
      <w:lang/>
    </w:rPr>
  </w:style>
  <w:style w:type="character" w:styleId="Hyperlink">
    <w:name w:val="Hyperlink"/>
    <w:next w:val="Hyperlink"/>
    <w:autoRedefine w:val="0"/>
    <w:hidden w:val="0"/>
    <w:qFormat w:val="0"/>
    <w:rPr>
      <w:color w:val="0000ff"/>
      <w:w w:val="100"/>
      <w:position w:val="-1"/>
      <w:u w:val="single"/>
      <w:effect w:val="none"/>
      <w:vertAlign w:val="baseline"/>
      <w:cs w:val="0"/>
      <w:em w:val="none"/>
      <w:lang/>
    </w:rPr>
  </w:style>
  <w:style w:type="paragraph" w:styleId="Normal(Web)">
    <w:name w:val="Normal (Web)"/>
    <w:basedOn w:val="Normal"/>
    <w:next w:val="Normal(Web)"/>
    <w:autoRedefine w:val="0"/>
    <w:hidden w:val="0"/>
    <w:qFormat w:val="0"/>
    <w:pPr>
      <w:widowControl w:val="1"/>
      <w:suppressAutoHyphens w:val="1"/>
      <w:wordWrap w:val="1"/>
      <w:spacing w:after="100" w:afterAutospacing="1" w:before="100" w:beforeAutospacing="1" w:line="1" w:lineRule="atLeast"/>
      <w:ind w:leftChars="-1" w:rightChars="0" w:firstLineChars="-1"/>
      <w:jc w:val="left"/>
      <w:textDirection w:val="btLr"/>
      <w:textAlignment w:val="top"/>
      <w:outlineLvl w:val="0"/>
    </w:pPr>
    <w:rPr>
      <w:rFonts w:ascii="Gulim" w:cs="Gulim" w:eastAsia="Gulim" w:hAnsi="Gulim"/>
      <w:w w:val="100"/>
      <w:kern w:val="0"/>
      <w:position w:val="-1"/>
      <w:sz w:val="24"/>
      <w:szCs w:val="24"/>
      <w:effect w:val="none"/>
      <w:vertAlign w:val="baseline"/>
      <w:cs w:val="0"/>
      <w:em w:val="none"/>
      <w:lang w:bidi="ar-SA" w:eastAsia="ko-KR" w:val="en-US"/>
    </w:rPr>
  </w:style>
  <w:style w:type="character" w:styleId="Ref.decomentário">
    <w:name w:val="Ref. de comentário"/>
    <w:next w:val="Ref.decomentário"/>
    <w:autoRedefine w:val="0"/>
    <w:hidden w:val="0"/>
    <w:qFormat w:val="1"/>
    <w:rPr>
      <w:w w:val="100"/>
      <w:position w:val="-1"/>
      <w:sz w:val="16"/>
      <w:szCs w:val="16"/>
      <w:effect w:val="none"/>
      <w:vertAlign w:val="baseline"/>
      <w:cs w:val="0"/>
      <w:em w:val="none"/>
      <w:lang/>
    </w:rPr>
  </w:style>
  <w:style w:type="paragraph" w:styleId="Textodecomentário">
    <w:name w:val="Texto de comentário"/>
    <w:basedOn w:val="Normal"/>
    <w:next w:val="Textodecomentário"/>
    <w:autoRedefine w:val="0"/>
    <w:hidden w:val="0"/>
    <w:qFormat w:val="1"/>
    <w:pPr>
      <w:widowControl w:val="0"/>
      <w:suppressAutoHyphens w:val="1"/>
      <w:spacing w:line="1" w:lineRule="atLeast"/>
      <w:ind w:leftChars="-1" w:rightChars="0" w:firstLineChars="-1"/>
      <w:jc w:val="both"/>
      <w:textDirection w:val="btLr"/>
      <w:textAlignment w:val="top"/>
      <w:outlineLvl w:val="0"/>
    </w:pPr>
    <w:rPr>
      <w:w w:val="100"/>
      <w:kern w:val="2"/>
      <w:position w:val="-1"/>
      <w:effect w:val="none"/>
      <w:vertAlign w:val="baseline"/>
      <w:cs w:val="0"/>
      <w:em w:val="none"/>
      <w:lang w:bidi="ar-SA" w:eastAsia="ko-KR" w:val="en-US"/>
    </w:rPr>
  </w:style>
  <w:style w:type="character" w:styleId="TextodecomentárioChar">
    <w:name w:val="Texto de comentário Char"/>
    <w:next w:val="TextodecomentárioChar"/>
    <w:autoRedefine w:val="0"/>
    <w:hidden w:val="0"/>
    <w:qFormat w:val="0"/>
    <w:rPr>
      <w:w w:val="100"/>
      <w:kern w:val="2"/>
      <w:position w:val="-1"/>
      <w:effect w:val="none"/>
      <w:vertAlign w:val="baseline"/>
      <w:cs w:val="0"/>
      <w:em w:val="none"/>
      <w:lang w:eastAsia="ko-KR"/>
    </w:rPr>
  </w:style>
  <w:style w:type="paragraph" w:styleId="Assuntodocomentário">
    <w:name w:val="Assunto do comentário"/>
    <w:basedOn w:val="Textodecomentário"/>
    <w:next w:val="Textodecomentário"/>
    <w:autoRedefine w:val="0"/>
    <w:hidden w:val="0"/>
    <w:qFormat w:val="1"/>
    <w:pPr>
      <w:widowControl w:val="0"/>
      <w:suppressAutoHyphens w:val="1"/>
      <w:spacing w:line="1" w:lineRule="atLeast"/>
      <w:ind w:leftChars="-1" w:rightChars="0" w:firstLineChars="-1"/>
      <w:jc w:val="both"/>
      <w:textDirection w:val="btLr"/>
      <w:textAlignment w:val="top"/>
      <w:outlineLvl w:val="0"/>
    </w:pPr>
    <w:rPr>
      <w:b w:val="1"/>
      <w:bCs w:val="1"/>
      <w:w w:val="100"/>
      <w:kern w:val="2"/>
      <w:position w:val="-1"/>
      <w:effect w:val="none"/>
      <w:vertAlign w:val="baseline"/>
      <w:cs w:val="0"/>
      <w:em w:val="none"/>
      <w:lang w:bidi="ar-SA" w:eastAsia="ko-KR" w:val="en-US"/>
    </w:rPr>
  </w:style>
  <w:style w:type="character" w:styleId="AssuntodocomentárioChar">
    <w:name w:val="Assunto do comentário Char"/>
    <w:next w:val="AssuntodocomentárioChar"/>
    <w:autoRedefine w:val="0"/>
    <w:hidden w:val="0"/>
    <w:qFormat w:val="0"/>
    <w:rPr>
      <w:b w:val="1"/>
      <w:bCs w:val="1"/>
      <w:w w:val="100"/>
      <w:kern w:val="2"/>
      <w:position w:val="-1"/>
      <w:effect w:val="none"/>
      <w:vertAlign w:val="baseline"/>
      <w:cs w:val="0"/>
      <w:em w:val="none"/>
      <w:lang w:eastAsia="ko-KR"/>
    </w:rPr>
  </w:style>
  <w:style w:type="paragraph" w:styleId="Textodebalão">
    <w:name w:val="Texto de balão"/>
    <w:basedOn w:val="Normal"/>
    <w:next w:val="Textodebalão"/>
    <w:autoRedefine w:val="0"/>
    <w:hidden w:val="0"/>
    <w:qFormat w:val="1"/>
    <w:pPr>
      <w:widowControl w:val="0"/>
      <w:suppressAutoHyphens w:val="1"/>
      <w:spacing w:line="1" w:lineRule="atLeast"/>
      <w:ind w:leftChars="-1" w:rightChars="0" w:firstLineChars="-1"/>
      <w:jc w:val="both"/>
      <w:textDirection w:val="btLr"/>
      <w:textAlignment w:val="top"/>
      <w:outlineLvl w:val="0"/>
    </w:pPr>
    <w:rPr>
      <w:rFonts w:ascii="Tahoma" w:cs="Tahoma" w:eastAsia="Batang" w:hAnsi="Tahoma"/>
      <w:w w:val="100"/>
      <w:kern w:val="2"/>
      <w:position w:val="-1"/>
      <w:sz w:val="16"/>
      <w:szCs w:val="16"/>
      <w:effect w:val="none"/>
      <w:vertAlign w:val="baseline"/>
      <w:cs w:val="0"/>
      <w:em w:val="none"/>
      <w:lang w:bidi="ar-SA" w:eastAsia="ko-KR" w:val="en-US"/>
    </w:rPr>
  </w:style>
  <w:style w:type="character" w:styleId="TextodebalãoChar">
    <w:name w:val="Texto de balão Char"/>
    <w:next w:val="TextodebalãoChar"/>
    <w:autoRedefine w:val="0"/>
    <w:hidden w:val="0"/>
    <w:qFormat w:val="0"/>
    <w:rPr>
      <w:rFonts w:ascii="Tahoma" w:cs="Tahoma" w:eastAsia="Batang" w:hAnsi="Tahoma"/>
      <w:w w:val="100"/>
      <w:kern w:val="2"/>
      <w:position w:val="-1"/>
      <w:sz w:val="16"/>
      <w:szCs w:val="16"/>
      <w:effect w:val="none"/>
      <w:vertAlign w:val="baseline"/>
      <w:cs w:val="0"/>
      <w:em w:val="none"/>
      <w:lang w:eastAsia="ko-KR"/>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news.samsung.com"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hyperlink" Target="https://news.samsung.com/cl"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HelveticaNeueLight-regular.ttf"/><Relationship Id="rId2" Type="http://schemas.openxmlformats.org/officeDocument/2006/relationships/font" Target="fonts/HelveticaNeueLight-bold.ttf"/><Relationship Id="rId3" Type="http://schemas.openxmlformats.org/officeDocument/2006/relationships/font" Target="fonts/HelveticaNeueLight-italic.ttf"/><Relationship Id="rId4" Type="http://schemas.openxmlformats.org/officeDocument/2006/relationships/font" Target="fonts/HelveticaNeueLight-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tTEfa1SNpQZ6/xgRXSUJlKe12xw==">CgMxLjA4AHIhMUEwRG9HWXhNbXRpX0ExZDZxektXTDBxRExNU2hJc2d5</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2025-06-23T18:50:00Z</dcterms:created>
  <dc:creator>KIM EUNKYUNG</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3" name="NSCPROP">
    <vt:lpstr>NSCCustomProperty</vt:lpstr>
  </property>
</Properties>
</file>