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8998A" w14:textId="77777777" w:rsidR="005C5CB0" w:rsidRPr="00B57847" w:rsidRDefault="005C5CB0" w:rsidP="005C5CB0">
      <w:pPr>
        <w:tabs>
          <w:tab w:val="center" w:pos="4680"/>
          <w:tab w:val="right" w:pos="9360"/>
        </w:tabs>
        <w:adjustRightInd w:val="0"/>
        <w:snapToGrid w:val="0"/>
        <w:spacing w:after="0" w:line="240" w:lineRule="auto"/>
        <w:jc w:val="right"/>
        <w:rPr>
          <w:rFonts w:ascii="Calibri" w:eastAsia="Malgun Gothic" w:hAnsi="Calibri" w:cs="Arial"/>
          <w:b/>
          <w:bCs/>
          <w:sz w:val="22"/>
        </w:rPr>
      </w:pPr>
      <w:r>
        <w:rPr>
          <w:rFonts w:ascii="Times New Roman" w:hAnsi="Times New Roman"/>
          <w:noProof/>
        </w:rPr>
        <w:drawing>
          <wp:anchor distT="0" distB="0" distL="114300" distR="114300" simplePos="0" relativeHeight="251659264" behindDoc="0" locked="0" layoutInCell="1" allowOverlap="1" wp14:anchorId="191BEE35" wp14:editId="5F8E2CB6">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184716E8" w14:textId="77777777" w:rsidR="005C5CB0" w:rsidRPr="00B57847" w:rsidRDefault="005C5CB0" w:rsidP="005C5CB0">
      <w:pPr>
        <w:tabs>
          <w:tab w:val="center" w:pos="4680"/>
          <w:tab w:val="right" w:pos="9360"/>
        </w:tabs>
        <w:adjustRightInd w:val="0"/>
        <w:snapToGrid w:val="0"/>
        <w:spacing w:after="0" w:line="240" w:lineRule="auto"/>
        <w:jc w:val="right"/>
        <w:rPr>
          <w:rFonts w:ascii="Calibri" w:eastAsia="Malgun Gothic" w:hAnsi="Calibri" w:cs="Arial"/>
          <w:sz w:val="22"/>
        </w:rPr>
      </w:pPr>
      <w:r>
        <w:rPr>
          <w:rFonts w:ascii="Calibri" w:hAnsi="Calibri"/>
          <w:sz w:val="22"/>
        </w:rPr>
        <w:tab/>
      </w:r>
      <w:r>
        <w:rPr>
          <w:rFonts w:ascii="Calibri" w:hAnsi="Calibri"/>
          <w:sz w:val="22"/>
        </w:rPr>
        <w:tab/>
      </w:r>
    </w:p>
    <w:p w14:paraId="7A46789A" w14:textId="77777777" w:rsidR="005C5CB0" w:rsidRDefault="005C5CB0" w:rsidP="005C5CB0">
      <w:pPr>
        <w:jc w:val="center"/>
        <w:rPr>
          <w:rFonts w:ascii="Arial" w:hAnsi="Arial" w:cs="Arial"/>
          <w:b/>
          <w:bCs/>
          <w:sz w:val="28"/>
          <w:szCs w:val="28"/>
        </w:rPr>
      </w:pPr>
      <w:r>
        <w:rPr>
          <w:rFonts w:ascii="Calibri" w:hAnsi="Calibri"/>
          <w:sz w:val="22"/>
        </w:rPr>
        <w:tab/>
      </w:r>
    </w:p>
    <w:p w14:paraId="7C8DA03B" w14:textId="77777777" w:rsidR="005C5CB0" w:rsidRDefault="005C5CB0" w:rsidP="005C5CB0">
      <w:pPr>
        <w:jc w:val="center"/>
        <w:rPr>
          <w:rFonts w:ascii="Arial" w:hAnsi="Arial" w:cs="Arial"/>
          <w:b/>
          <w:bCs/>
          <w:sz w:val="28"/>
          <w:szCs w:val="28"/>
        </w:rPr>
      </w:pPr>
      <w:r>
        <w:rPr>
          <w:rFonts w:ascii="Arial" w:hAnsi="Arial"/>
          <w:b/>
          <w:bCs/>
          <w:sz w:val="28"/>
          <w:szCs w:val="28"/>
        </w:rPr>
        <w:t>Samsung presentará su nueva línea de productos para una vida conectada con IA en el CES 2026</w:t>
      </w:r>
    </w:p>
    <w:p w14:paraId="6048F40A" w14:textId="77777777" w:rsidR="005C5CB0" w:rsidRDefault="005C5CB0" w:rsidP="005C5CB0">
      <w:pPr>
        <w:jc w:val="center"/>
        <w:rPr>
          <w:rFonts w:ascii="Arial" w:hAnsi="Arial" w:cs="Arial"/>
          <w:b/>
          <w:bCs/>
          <w:sz w:val="28"/>
          <w:szCs w:val="28"/>
        </w:rPr>
      </w:pPr>
    </w:p>
    <w:p w14:paraId="69C7002B" w14:textId="77777777" w:rsidR="005C5CB0" w:rsidRPr="009758AB" w:rsidRDefault="005C5CB0" w:rsidP="005C5CB0">
      <w:pPr>
        <w:jc w:val="center"/>
        <w:rPr>
          <w:rFonts w:ascii="Arial" w:hAnsi="Arial" w:cs="Arial"/>
          <w:i/>
          <w:iCs/>
          <w:szCs w:val="20"/>
        </w:rPr>
      </w:pPr>
      <w:r>
        <w:rPr>
          <w:rFonts w:ascii="Arial" w:hAnsi="Arial"/>
          <w:i/>
          <w:iCs/>
          <w:szCs w:val="20"/>
        </w:rPr>
        <w:t>La empresa presenta electrodomésticos con tecnología de inteligencia artificial diseñados para ofrecer una vida más inteligente al mejorar el cuidado de las telas, el aire acondicionado y la limpieza</w:t>
      </w:r>
    </w:p>
    <w:p w14:paraId="125E57FA" w14:textId="77777777" w:rsidR="005C5CB0" w:rsidRDefault="005C5CB0" w:rsidP="005C5CB0">
      <w:pPr>
        <w:jc w:val="center"/>
        <w:rPr>
          <w:rFonts w:ascii="Arial" w:hAnsi="Arial" w:cs="Arial"/>
          <w:i/>
          <w:iCs/>
          <w:szCs w:val="20"/>
        </w:rPr>
      </w:pPr>
      <w:r>
        <w:rPr>
          <w:rFonts w:ascii="Arial" w:hAnsi="Arial"/>
          <w:i/>
          <w:iCs/>
          <w:szCs w:val="20"/>
        </w:rPr>
        <w:t>Los modelos destacados incluyen Bespoke AI AirDresser mejorado, Bespoke AI Laundry Combo, el aire acondicionado WindFree y el robot aspirador Bespoke AI Jet Bot Steam Ultra</w:t>
      </w:r>
    </w:p>
    <w:p w14:paraId="4861C9F1" w14:textId="77777777" w:rsidR="005C5CB0" w:rsidRPr="00E101E2" w:rsidRDefault="005C5CB0" w:rsidP="005C5CB0">
      <w:pPr>
        <w:jc w:val="center"/>
        <w:rPr>
          <w:rFonts w:ascii="Arial" w:hAnsi="Arial" w:cs="Arial"/>
          <w:i/>
          <w:iCs/>
          <w:szCs w:val="20"/>
        </w:rPr>
      </w:pPr>
    </w:p>
    <w:p w14:paraId="6A8CFE43" w14:textId="16E9FB40" w:rsidR="005C5CB0" w:rsidRPr="00301216" w:rsidRDefault="005C5CB0" w:rsidP="005C5CB0">
      <w:pPr>
        <w:rPr>
          <w:rFonts w:ascii="SamsungOneKorean 400C" w:eastAsia="SamsungOneKorean 400C" w:hAnsi="SamsungOneKorean 400C" w:cs="Arial"/>
          <w:szCs w:val="20"/>
        </w:rPr>
      </w:pPr>
      <w:r>
        <w:rPr>
          <w:rFonts w:ascii="Arial" w:hAnsi="Arial"/>
          <w:b/>
          <w:bCs/>
          <w:szCs w:val="20"/>
        </w:rPr>
        <w:t>SEÚL, Corea – 18 de diciembre de 2025 –</w:t>
      </w:r>
      <w:r>
        <w:rPr>
          <w:rFonts w:ascii="Arial" w:hAnsi="Arial"/>
          <w:szCs w:val="20"/>
        </w:rPr>
        <w:t xml:space="preserve"> Samsung Electronics Co., Ltd. anunció hoy su próxima presentación en CES 2026, que se llevará a cabo del 6 al 9 de enero en Las Vegas, Nevada. En CES, la compañía destacará una serie de mejoras en la vida hogareña que combinan la atención personalizada impulsada por IA y un potente rendimiento respaldado por hardware. Este año, la empresa está potenciando su línea de electrodomésticos inteligentes Bespoke AI con un cuidado de la ropa más inteligente, un control de temperatura intuitivo y experiencias de limpieza más convenientes, todo diseñado para adaptarse al estilo de vida de los usuarios mediante una sinergia perfecta entre sus dispositivos. Entre las innovaciones destacadas se incluyen la versión mejorada de Bespoke AI AirDresser, Bespoke AI Laundry Combo, </w:t>
      </w:r>
      <w:r w:rsidR="00994D13" w:rsidRPr="00DC0F2C">
        <w:rPr>
          <w:rFonts w:ascii="Arial" w:hAnsi="Arial"/>
          <w:szCs w:val="20"/>
        </w:rPr>
        <w:t>aire acondicionado</w:t>
      </w:r>
      <w:r w:rsidR="00994D13">
        <w:rPr>
          <w:rFonts w:ascii="Arial" w:hAnsi="Arial"/>
          <w:i/>
          <w:iCs/>
          <w:szCs w:val="20"/>
        </w:rPr>
        <w:t xml:space="preserve"> </w:t>
      </w:r>
      <w:r>
        <w:rPr>
          <w:rFonts w:ascii="Arial" w:hAnsi="Arial"/>
          <w:szCs w:val="20"/>
        </w:rPr>
        <w:t xml:space="preserve">Bespoke AI WindFree Pro y el robot aspirador emblemático Bespoke AI Jet Bot Steam Ultra. </w:t>
      </w:r>
    </w:p>
    <w:p w14:paraId="3E0336C4" w14:textId="534A2C89" w:rsidR="005C5CB0" w:rsidRDefault="005C5CB0" w:rsidP="005C5CB0">
      <w:pPr>
        <w:rPr>
          <w:rFonts w:ascii="Arial" w:hAnsi="Arial" w:cs="Arial"/>
          <w:szCs w:val="20"/>
        </w:rPr>
      </w:pPr>
      <w:r>
        <w:rPr>
          <w:rFonts w:ascii="Arial" w:hAnsi="Arial"/>
          <w:szCs w:val="20"/>
        </w:rPr>
        <w:t xml:space="preserve">“Este año, para mejorar la experiencia de vida, presentamos nuestro Air Dresser, Laundry Combo y </w:t>
      </w:r>
      <w:r w:rsidR="00994D13" w:rsidRPr="00DC0F2C">
        <w:rPr>
          <w:rFonts w:ascii="Arial" w:hAnsi="Arial"/>
          <w:szCs w:val="20"/>
        </w:rPr>
        <w:t>aire acondicionado</w:t>
      </w:r>
      <w:r w:rsidR="00994D13">
        <w:rPr>
          <w:rFonts w:ascii="Arial" w:hAnsi="Arial"/>
          <w:i/>
          <w:iCs/>
          <w:szCs w:val="20"/>
        </w:rPr>
        <w:t xml:space="preserve"> </w:t>
      </w:r>
      <w:r>
        <w:rPr>
          <w:rFonts w:ascii="Arial" w:hAnsi="Arial"/>
          <w:szCs w:val="20"/>
        </w:rPr>
        <w:t xml:space="preserve">WindFree mejorados, desarrollados integrando valiosos comentarios de los clientes y aprovechando la experiencia en I+D que hemos acumulado a lo largo de los años”, dijo Jeong Seung Moon, Vicepresidente Ejecutivo yJefe del Equipo de I+D para </w:t>
      </w:r>
      <w:r w:rsidR="00994D13" w:rsidRPr="00994D13">
        <w:rPr>
          <w:rFonts w:ascii="Arial" w:hAnsi="Arial" w:cs="Arial"/>
          <w:szCs w:val="20"/>
          <w:lang w:val="pt-BR"/>
        </w:rPr>
        <w:t xml:space="preserve">Digital Appliances (DA) Business </w:t>
      </w:r>
      <w:r>
        <w:rPr>
          <w:rFonts w:ascii="Arial" w:hAnsi="Arial"/>
          <w:szCs w:val="20"/>
        </w:rPr>
        <w:t>en Samsung Electronics. “A través de nuestra innovación continua, estamos mejorando la forma en que los usuarios interactúan con sus electrodomésticos a diario”.</w:t>
      </w:r>
    </w:p>
    <w:p w14:paraId="1C58E2A9" w14:textId="77777777" w:rsidR="005C5CB0" w:rsidRDefault="005C5CB0" w:rsidP="005C5CB0">
      <w:pPr>
        <w:rPr>
          <w:rFonts w:ascii="Arial" w:hAnsi="Arial" w:cs="Arial"/>
          <w:b/>
          <w:bCs/>
          <w:szCs w:val="20"/>
          <w:u w:val="single"/>
        </w:rPr>
      </w:pPr>
      <w:r>
        <w:rPr>
          <w:rFonts w:ascii="Arial" w:hAnsi="Arial"/>
          <w:b/>
          <w:bCs/>
          <w:szCs w:val="20"/>
          <w:u w:val="single"/>
        </w:rPr>
        <w:t>Ciclos Completos Más Rápidos, Secado Mejorado y un Cuidado Más Inteligente con Bespoke AI Laundry Combo</w:t>
      </w:r>
    </w:p>
    <w:p w14:paraId="18FC1EA0" w14:textId="646F7C45" w:rsidR="005C5CB0" w:rsidRPr="00BC21FC" w:rsidRDefault="005C5CB0" w:rsidP="005C5CB0">
      <w:pPr>
        <w:rPr>
          <w:rFonts w:ascii="Arial" w:hAnsi="Arial" w:cs="Arial"/>
          <w:szCs w:val="20"/>
        </w:rPr>
      </w:pPr>
      <w:r>
        <w:rPr>
          <w:rFonts w:ascii="Arial" w:hAnsi="Arial"/>
          <w:szCs w:val="20"/>
        </w:rPr>
        <w:t xml:space="preserve">Tras su debut en 2024, Bespoke AI Laundry Combo 2026 se lanza con actualizaciones que acortan los ciclos de lavado y secado y mejoran el rendimiento del secado. El ciclo Super Speed aprovecha un Spray de Alta Velocidad que mejora la penetración del detergente y el aclarado para permitir un lavado rápido y eficiente, mientras que el nuevo </w:t>
      </w:r>
      <w:r w:rsidR="00994D13" w:rsidRPr="00994D13">
        <w:rPr>
          <w:rFonts w:ascii="Arial" w:hAnsi="Arial" w:cs="Arial"/>
          <w:szCs w:val="20"/>
          <w:lang w:val="pt-BR"/>
        </w:rPr>
        <w:t xml:space="preserve">Booster Heat Exchanger </w:t>
      </w:r>
      <w:r w:rsidR="00994D13" w:rsidRPr="00994D13">
        <w:rPr>
          <w:rFonts w:ascii="Arial" w:hAnsi="Arial" w:cs="Arial"/>
          <w:szCs w:val="20"/>
          <w:lang w:val="pt-BR"/>
        </w:rPr>
        <w:t>(</w:t>
      </w:r>
      <w:r>
        <w:rPr>
          <w:rFonts w:ascii="Arial" w:hAnsi="Arial"/>
          <w:szCs w:val="20"/>
        </w:rPr>
        <w:t>Intercambiador de Calor</w:t>
      </w:r>
      <w:r w:rsidR="00994D13">
        <w:rPr>
          <w:rFonts w:ascii="Arial" w:hAnsi="Arial"/>
          <w:szCs w:val="20"/>
        </w:rPr>
        <w:t>)</w:t>
      </w:r>
      <w:r>
        <w:rPr>
          <w:rFonts w:ascii="Arial" w:hAnsi="Arial"/>
          <w:szCs w:val="20"/>
        </w:rPr>
        <w:t xml:space="preserve"> incorporado ofrece un rendimiento de secado mejorado. La combinación mejorada también cuenta con Auto Open Door+, que no solo abre la puerta automáticamente, sino que también activa la circulación de aire interna después de los ciclos de solo lavado para evitar que la ropa restante desarrolle un olor a humedad.</w:t>
      </w:r>
    </w:p>
    <w:p w14:paraId="1B2FA091" w14:textId="66D0C70A" w:rsidR="005C5CB0" w:rsidRDefault="005C5CB0" w:rsidP="005C5CB0">
      <w:pPr>
        <w:rPr>
          <w:rFonts w:ascii="Arial" w:hAnsi="Arial" w:cs="Arial"/>
          <w:szCs w:val="20"/>
        </w:rPr>
      </w:pPr>
      <w:r>
        <w:rPr>
          <w:rFonts w:ascii="Arial" w:hAnsi="Arial"/>
          <w:szCs w:val="20"/>
        </w:rPr>
        <w:t>Además, AI Wash &amp; Dry+ mejorado</w:t>
      </w:r>
      <w:r>
        <w:rPr>
          <w:rStyle w:val="Refdenotaderodap"/>
          <w:rFonts w:ascii="Arial" w:hAnsi="Arial" w:cs="Arial"/>
          <w:szCs w:val="20"/>
        </w:rPr>
        <w:footnoteReference w:id="1"/>
      </w:r>
      <w:r>
        <w:rPr>
          <w:rFonts w:ascii="Arial" w:hAnsi="Arial"/>
          <w:szCs w:val="20"/>
        </w:rPr>
        <w:t xml:space="preserve"> utiliza múltiples sensores para optimizar el rendimiento de cada carga. Detecta el peso para determinar la cantidad adecuada de agua y detergente, identifica cinco tipos de </w:t>
      </w:r>
      <w:r>
        <w:rPr>
          <w:rFonts w:ascii="Arial" w:hAnsi="Arial"/>
          <w:szCs w:val="20"/>
        </w:rPr>
        <w:lastRenderedPageBreak/>
        <w:t>tejidos</w:t>
      </w:r>
      <w:r w:rsidR="00994D13">
        <w:rPr>
          <w:rStyle w:val="Refdenotaderodap"/>
          <w:rFonts w:ascii="Arial" w:hAnsi="Arial" w:cs="Arial"/>
          <w:szCs w:val="20"/>
        </w:rPr>
        <w:footnoteReference w:id="2"/>
      </w:r>
      <w:r>
        <w:rPr>
          <w:rFonts w:ascii="Arial" w:hAnsi="Arial"/>
          <w:szCs w:val="20"/>
        </w:rPr>
        <w:t xml:space="preserve">, incluyendo Outdoor y Denim, y monitorea los niveles de suciedad en tiempo real. El </w:t>
      </w:r>
      <w:r w:rsidR="00994D13" w:rsidRPr="00994D13">
        <w:rPr>
          <w:rFonts w:ascii="Arial" w:hAnsi="Arial" w:cs="Arial"/>
          <w:szCs w:val="20"/>
          <w:lang w:val="pt-BR"/>
        </w:rPr>
        <w:t xml:space="preserve">Wide Lint Filter </w:t>
      </w:r>
      <w:r w:rsidR="00994D13" w:rsidRPr="00994D13">
        <w:rPr>
          <w:rFonts w:ascii="Arial" w:hAnsi="Arial" w:cs="Arial"/>
          <w:szCs w:val="20"/>
          <w:lang w:val="pt-BR"/>
        </w:rPr>
        <w:t>(</w:t>
      </w:r>
      <w:r>
        <w:rPr>
          <w:rFonts w:ascii="Arial" w:hAnsi="Arial"/>
          <w:szCs w:val="20"/>
        </w:rPr>
        <w:t>Filtro de Pelusa Ancho</w:t>
      </w:r>
      <w:r w:rsidR="00994D13">
        <w:rPr>
          <w:rFonts w:ascii="Arial" w:hAnsi="Arial"/>
          <w:szCs w:val="20"/>
        </w:rPr>
        <w:t>)</w:t>
      </w:r>
      <w:r>
        <w:rPr>
          <w:rFonts w:ascii="Arial" w:hAnsi="Arial"/>
          <w:szCs w:val="20"/>
        </w:rPr>
        <w:t xml:space="preserve"> incorporado este año presenta un diseño de un solo toque para facilitar la limpieza, así como una construcción de doble capa y un área de captación amplia para lograr una recolección exhaustiva de pelusas y partículas. Además, este año se presenta, junto al modelo original con pantalla LCD de 7 pulgadas, una variante más económica equipada con una pantalla LCD de 2.8 pulgadas y una rueda de control (jog dial), pensada para satisfacer las diversas necesidades de los clientes. </w:t>
      </w:r>
    </w:p>
    <w:p w14:paraId="0D2F963F" w14:textId="77777777" w:rsidR="005C5CB0" w:rsidRDefault="005C5CB0" w:rsidP="005C5CB0">
      <w:pPr>
        <w:rPr>
          <w:rFonts w:ascii="Arial" w:hAnsi="Arial" w:cs="Arial"/>
          <w:b/>
          <w:bCs/>
          <w:szCs w:val="20"/>
          <w:u w:val="single"/>
        </w:rPr>
      </w:pPr>
      <w:r>
        <w:rPr>
          <w:rFonts w:ascii="Arial" w:hAnsi="Arial"/>
          <w:b/>
          <w:bCs/>
          <w:szCs w:val="20"/>
          <w:u w:val="single"/>
        </w:rPr>
        <w:t>Bespoke AI AirDresser ahora ofrece un cuidado más potente contra las arrugas y un secado más inteligente.</w:t>
      </w:r>
    </w:p>
    <w:p w14:paraId="75A3B1DF" w14:textId="77777777" w:rsidR="005C5CB0" w:rsidRPr="00E41886" w:rsidRDefault="005C5CB0" w:rsidP="005C5CB0">
      <w:pPr>
        <w:rPr>
          <w:rFonts w:ascii="Arial" w:hAnsi="Arial" w:cs="Arial"/>
          <w:szCs w:val="20"/>
        </w:rPr>
      </w:pPr>
      <w:r>
        <w:rPr>
          <w:rFonts w:ascii="Arial" w:hAnsi="Arial"/>
          <w:szCs w:val="20"/>
        </w:rPr>
        <w:t>Tres años después de su predecesor, Bespoke AI AirDresser mejorado de Samsung regresa con un rendimiento mejorado y mayor comodidad. Cuenta con la nueva función Auto Wrinkle Care, que aprovecha un sistema mejorado Dual AirWash y Dual JetSteam para ayudar a suavizar las arrugas de forma rápida y sin esfuerzo en las mañanas ocupadas. El sistema Dual JetSteam también mantiene eficazmente la frescura de la ropa al infundir calor a alta temperatura profundamente en la tela, lo que reduce el 99,9% de ciertos virus</w:t>
      </w:r>
      <w:r>
        <w:rPr>
          <w:rStyle w:val="Refdenotaderodap"/>
          <w:rFonts w:ascii="Arial" w:hAnsi="Arial" w:cs="Arial"/>
          <w:szCs w:val="20"/>
        </w:rPr>
        <w:footnoteReference w:id="3"/>
      </w:r>
      <w:r>
        <w:rPr>
          <w:rFonts w:ascii="Arial" w:hAnsi="Arial"/>
          <w:szCs w:val="20"/>
        </w:rPr>
        <w:t xml:space="preserve"> y bacterias</w:t>
      </w:r>
      <w:r>
        <w:rPr>
          <w:rStyle w:val="Refdenotaderodap"/>
          <w:rFonts w:ascii="Arial" w:hAnsi="Arial" w:cs="Arial"/>
          <w:szCs w:val="20"/>
        </w:rPr>
        <w:footnoteReference w:id="4"/>
      </w:r>
      <w:r>
        <w:rPr>
          <w:rFonts w:ascii="Arial" w:hAnsi="Arial"/>
          <w:szCs w:val="20"/>
        </w:rPr>
        <w:t xml:space="preserve"> y el 99% de los olores desagradables</w:t>
      </w:r>
      <w:r>
        <w:rPr>
          <w:rStyle w:val="Refdenotaderodap"/>
          <w:rFonts w:ascii="Arial" w:hAnsi="Arial" w:cs="Arial"/>
          <w:szCs w:val="20"/>
        </w:rPr>
        <w:footnoteReference w:id="5"/>
      </w:r>
      <w:r>
        <w:rPr>
          <w:rFonts w:ascii="Arial" w:hAnsi="Arial"/>
          <w:szCs w:val="20"/>
        </w:rPr>
        <w:t>. Además, el modelo cuenta con un programa de secado inteligente que ajusta el tiempo de secado para adaptarse a cargas pequeñas, medianas o grandes. Esto garantiza un secado óptimo, evitando el secado excesivo o insuficiente y protegiendo la calidad de la tela.</w:t>
      </w:r>
    </w:p>
    <w:p w14:paraId="23EBA0B0" w14:textId="1C5AD3C6" w:rsidR="005C5CB0" w:rsidRDefault="005C5CB0" w:rsidP="005C5CB0">
      <w:pPr>
        <w:rPr>
          <w:rFonts w:ascii="Arial" w:hAnsi="Arial" w:cs="Arial"/>
          <w:szCs w:val="20"/>
        </w:rPr>
      </w:pPr>
      <w:r>
        <w:rPr>
          <w:rFonts w:ascii="Arial" w:hAnsi="Arial"/>
          <w:szCs w:val="20"/>
        </w:rPr>
        <w:t xml:space="preserve">Una característica destacada es su sinergia con Bespoke AI Laundry Combo. El </w:t>
      </w:r>
      <w:r w:rsidR="00994D13" w:rsidRPr="00994D13">
        <w:rPr>
          <w:rFonts w:ascii="Arial" w:hAnsi="Arial" w:cs="Arial"/>
          <w:szCs w:val="20"/>
          <w:lang w:val="pt-BR"/>
        </w:rPr>
        <w:t>Auto Cycle Link</w:t>
      </w:r>
      <w:r>
        <w:rPr>
          <w:rStyle w:val="Refdenotaderodap"/>
          <w:rFonts w:ascii="Arial" w:hAnsi="Arial" w:cs="Arial"/>
          <w:szCs w:val="20"/>
        </w:rPr>
        <w:footnoteReference w:id="6"/>
      </w:r>
      <w:r>
        <w:rPr>
          <w:rFonts w:ascii="Arial" w:hAnsi="Arial"/>
          <w:szCs w:val="20"/>
        </w:rPr>
        <w:t xml:space="preserve"> recomienda un ciclo de secado adecuado en Air Dresser una vez finalizado el ciclo de lavado. Al seleccionar en el Combo ciertos ciclos diseñados para cuidados especiales —como el </w:t>
      </w:r>
      <w:r w:rsidR="003A49F0" w:rsidRPr="003A49F0">
        <w:rPr>
          <w:rFonts w:ascii="Arial" w:hAnsi="Arial" w:cs="Arial"/>
          <w:szCs w:val="20"/>
          <w:lang w:val="pt-BR"/>
        </w:rPr>
        <w:t xml:space="preserve">Blouse Cycle </w:t>
      </w:r>
      <w:r w:rsidR="003A49F0" w:rsidRPr="003A49F0">
        <w:rPr>
          <w:rFonts w:ascii="Arial" w:hAnsi="Arial" w:cs="Arial"/>
          <w:szCs w:val="20"/>
          <w:lang w:val="pt-BR"/>
        </w:rPr>
        <w:t>(</w:t>
      </w:r>
      <w:r>
        <w:rPr>
          <w:rFonts w:ascii="Arial" w:hAnsi="Arial"/>
          <w:szCs w:val="20"/>
        </w:rPr>
        <w:t>Ciclo para Blusas</w:t>
      </w:r>
      <w:r w:rsidR="003A49F0">
        <w:rPr>
          <w:rFonts w:ascii="Arial" w:hAnsi="Arial"/>
          <w:szCs w:val="20"/>
        </w:rPr>
        <w:t>)</w:t>
      </w:r>
      <w:r>
        <w:rPr>
          <w:rFonts w:ascii="Arial" w:hAnsi="Arial"/>
          <w:szCs w:val="20"/>
        </w:rPr>
        <w:t>—, la misma opción se encola automáticamente en AirDresser, creando un flujo continuo de cuidado de las prendas. El diseño renovado también incluye una elegante puerta de un solo cuerpo y una pantalla LCD de 2,8" para un mejor uso.</w:t>
      </w:r>
    </w:p>
    <w:p w14:paraId="21805056" w14:textId="38559F67" w:rsidR="005C5CB0" w:rsidRDefault="003A49F0" w:rsidP="005C5CB0">
      <w:pPr>
        <w:rPr>
          <w:rFonts w:ascii="Arial" w:hAnsi="Arial" w:cs="Arial"/>
          <w:b/>
          <w:bCs/>
          <w:szCs w:val="20"/>
          <w:u w:val="single"/>
        </w:rPr>
      </w:pPr>
      <w:r>
        <w:rPr>
          <w:rFonts w:ascii="Arial" w:hAnsi="Arial"/>
          <w:b/>
          <w:bCs/>
          <w:szCs w:val="20"/>
          <w:u w:val="single"/>
        </w:rPr>
        <w:t>A</w:t>
      </w:r>
      <w:r w:rsidRPr="003A49F0">
        <w:rPr>
          <w:rFonts w:ascii="Arial" w:hAnsi="Arial"/>
          <w:b/>
          <w:bCs/>
          <w:szCs w:val="20"/>
          <w:u w:val="single"/>
        </w:rPr>
        <w:t xml:space="preserve">ire acondicionado </w:t>
      </w:r>
      <w:r w:rsidR="005C5CB0">
        <w:rPr>
          <w:rFonts w:ascii="Arial" w:hAnsi="Arial"/>
          <w:b/>
          <w:bCs/>
          <w:szCs w:val="20"/>
          <w:u w:val="single"/>
        </w:rPr>
        <w:t>Bespoke AI WindFree Pro ofrece diferentes modos de viento personalizados gracias a sus Aspas Múltiples.</w:t>
      </w:r>
    </w:p>
    <w:p w14:paraId="5296C942" w14:textId="6E1E6EDC" w:rsidR="005C5CB0" w:rsidRDefault="005C5CB0" w:rsidP="005C5CB0">
      <w:pPr>
        <w:rPr>
          <w:rFonts w:ascii="Arial" w:hAnsi="Arial" w:cs="Arial"/>
          <w:szCs w:val="20"/>
        </w:rPr>
      </w:pPr>
      <w:r>
        <w:rPr>
          <w:rFonts w:ascii="Arial" w:hAnsi="Arial"/>
          <w:szCs w:val="20"/>
        </w:rPr>
        <w:t>El nuevo aire acondicionado WindFree de este año incorpora tecnología de IA</w:t>
      </w:r>
      <w:r>
        <w:rPr>
          <w:rStyle w:val="Refdenotaderodap"/>
          <w:rFonts w:ascii="Arial" w:hAnsi="Arial" w:cs="Arial"/>
          <w:szCs w:val="20"/>
        </w:rPr>
        <w:footnoteReference w:id="7"/>
      </w:r>
      <w:r>
        <w:rPr>
          <w:rFonts w:ascii="Arial" w:hAnsi="Arial"/>
          <w:szCs w:val="20"/>
        </w:rPr>
        <w:t xml:space="preserve"> y la función Motion Wind para abordar el atributo clave que influye en las decisiones de compra de los clientes, que son los modos de viento</w:t>
      </w:r>
      <w:r>
        <w:rPr>
          <w:rStyle w:val="Refdenotaderodap"/>
          <w:rFonts w:ascii="Arial" w:hAnsi="Arial" w:cs="Arial"/>
          <w:szCs w:val="20"/>
        </w:rPr>
        <w:footnoteReference w:id="8"/>
      </w:r>
      <w:r>
        <w:rPr>
          <w:rFonts w:ascii="Arial" w:hAnsi="Arial"/>
          <w:szCs w:val="20"/>
        </w:rPr>
        <w:t>. El número de aspas ha aumentado de una a tres, lo que permite dirigir el flujo de aire en múltiples direcciones según las preferencias del usuario. Las alas de triple movimiento crean siete modos de viento personalizados, que incluyen Max Wind, que brinda enfriamiento instantáneo un 15% más rápido</w:t>
      </w:r>
      <w:r>
        <w:rPr>
          <w:rStyle w:val="Refdenotaderodap"/>
          <w:rFonts w:ascii="Arial" w:hAnsi="Arial" w:cs="Arial"/>
          <w:szCs w:val="20"/>
        </w:rPr>
        <w:footnoteReference w:id="9"/>
      </w:r>
      <w:r w:rsidR="003A49F0">
        <w:rPr>
          <w:rFonts w:ascii="Arial" w:hAnsi="Arial"/>
          <w:szCs w:val="20"/>
        </w:rPr>
        <w:t>;</w:t>
      </w:r>
      <w:r>
        <w:rPr>
          <w:rFonts w:ascii="Arial" w:hAnsi="Arial"/>
          <w:szCs w:val="20"/>
        </w:rPr>
        <w:t xml:space="preserve"> </w:t>
      </w:r>
      <w:r>
        <w:rPr>
          <w:rFonts w:ascii="Arial" w:hAnsi="Arial"/>
          <w:szCs w:val="20"/>
        </w:rPr>
        <w:lastRenderedPageBreak/>
        <w:t>Surround Wind, que distribuye el flujo de aire de manera uniforme; Long Reach Wind, que envía aire frío al doble de distancia</w:t>
      </w:r>
      <w:r>
        <w:rPr>
          <w:rStyle w:val="Refdenotaderodap"/>
          <w:rFonts w:ascii="Arial" w:hAnsi="Arial" w:cs="Arial"/>
          <w:szCs w:val="20"/>
        </w:rPr>
        <w:footnoteReference w:id="10"/>
      </w:r>
      <w:r w:rsidR="003A49F0">
        <w:rPr>
          <w:rFonts w:ascii="Arial" w:hAnsi="Arial"/>
          <w:szCs w:val="20"/>
        </w:rPr>
        <w:t>;</w:t>
      </w:r>
      <w:r>
        <w:rPr>
          <w:rFonts w:ascii="Arial" w:hAnsi="Arial"/>
          <w:szCs w:val="20"/>
        </w:rPr>
        <w:t xml:space="preserve"> y Down Wind, que impulsa rápidamente el aire caliente hacia abajo para entregar más rápidamente el aire frío. Con los modos de viento directo e indirecto basados en radar, el sistema detecta la presencia del usuario y dirige o desvía automáticamente el flujo de aire para mejorar la comodidad.</w:t>
      </w:r>
    </w:p>
    <w:p w14:paraId="7DB3D6E5" w14:textId="05E75596" w:rsidR="005C5CB0" w:rsidRPr="00673BEC" w:rsidRDefault="005C5CB0" w:rsidP="005C5CB0">
      <w:pPr>
        <w:rPr>
          <w:rFonts w:ascii="Arial" w:hAnsi="Arial" w:cs="Arial"/>
          <w:szCs w:val="20"/>
        </w:rPr>
      </w:pPr>
      <w:r>
        <w:rPr>
          <w:rFonts w:ascii="Arial" w:hAnsi="Arial"/>
          <w:szCs w:val="20"/>
        </w:rPr>
        <w:t>El modelo también incluye AI Fast &amp; Comfort Cooling, que analiza la temperatura, la humedad y el tamaño de la habitación para activar automáticamente la refrigeración optimizada. Basado en patrones de uso</w:t>
      </w:r>
      <w:r>
        <w:rPr>
          <w:rStyle w:val="Refdenotaderodap"/>
          <w:rFonts w:ascii="Arial" w:hAnsi="Arial" w:cs="Arial"/>
          <w:szCs w:val="20"/>
        </w:rPr>
        <w:footnoteReference w:id="11"/>
      </w:r>
      <w:r w:rsidR="003A49F0">
        <w:rPr>
          <w:rFonts w:ascii="Arial" w:hAnsi="Arial"/>
          <w:szCs w:val="20"/>
        </w:rPr>
        <w:t>,</w:t>
      </w:r>
      <w:r>
        <w:rPr>
          <w:rFonts w:ascii="Arial" w:hAnsi="Arial"/>
          <w:szCs w:val="20"/>
        </w:rPr>
        <w:t xml:space="preserve"> ofrece </w:t>
      </w:r>
      <w:r w:rsidR="003A49F0" w:rsidRPr="00DC0F2C">
        <w:rPr>
          <w:rFonts w:ascii="Arial" w:hAnsi="Arial" w:cs="Arial"/>
          <w:szCs w:val="20"/>
          <w:lang w:val="en-GB"/>
        </w:rPr>
        <w:t xml:space="preserve">Fast Cooling, WindFree </w:t>
      </w:r>
      <w:r w:rsidR="003A49F0">
        <w:rPr>
          <w:rFonts w:ascii="Arial" w:hAnsi="Arial" w:cs="Arial"/>
          <w:szCs w:val="20"/>
          <w:lang w:val="en-GB"/>
        </w:rPr>
        <w:t>C</w:t>
      </w:r>
      <w:r w:rsidR="003A49F0" w:rsidRPr="00DC0F2C">
        <w:rPr>
          <w:rFonts w:ascii="Arial" w:hAnsi="Arial" w:cs="Arial"/>
          <w:szCs w:val="20"/>
          <w:lang w:val="en-GB"/>
        </w:rPr>
        <w:t xml:space="preserve">omfort </w:t>
      </w:r>
      <w:r w:rsidR="003A49F0">
        <w:rPr>
          <w:rFonts w:ascii="Arial" w:hAnsi="Arial" w:cs="Arial"/>
          <w:szCs w:val="20"/>
          <w:lang w:val="en-GB"/>
        </w:rPr>
        <w:t>y</w:t>
      </w:r>
      <w:r w:rsidR="003A49F0" w:rsidRPr="00DC0F2C">
        <w:rPr>
          <w:rFonts w:ascii="Arial" w:hAnsi="Arial" w:cs="Arial"/>
          <w:szCs w:val="20"/>
          <w:lang w:val="en-GB"/>
        </w:rPr>
        <w:t xml:space="preserve"> </w:t>
      </w:r>
      <w:r w:rsidR="003A49F0">
        <w:rPr>
          <w:rFonts w:ascii="Arial" w:hAnsi="Arial" w:cs="Arial"/>
          <w:szCs w:val="20"/>
          <w:lang w:val="en-GB"/>
        </w:rPr>
        <w:t>C</w:t>
      </w:r>
      <w:r w:rsidR="003A49F0" w:rsidRPr="00DC0F2C">
        <w:rPr>
          <w:rFonts w:ascii="Arial" w:hAnsi="Arial" w:cs="Arial"/>
          <w:szCs w:val="20"/>
          <w:lang w:val="en-GB"/>
        </w:rPr>
        <w:t>old-</w:t>
      </w:r>
      <w:r w:rsidR="003A49F0">
        <w:rPr>
          <w:rFonts w:ascii="Arial" w:hAnsi="Arial" w:cs="Arial"/>
          <w:szCs w:val="20"/>
          <w:lang w:val="en-GB"/>
        </w:rPr>
        <w:t>F</w:t>
      </w:r>
      <w:r w:rsidR="003A49F0" w:rsidRPr="00DC0F2C">
        <w:rPr>
          <w:rFonts w:ascii="Arial" w:hAnsi="Arial" w:cs="Arial"/>
          <w:szCs w:val="20"/>
          <w:lang w:val="en-GB"/>
        </w:rPr>
        <w:t>ree Dry Comfort</w:t>
      </w:r>
      <w:r>
        <w:rPr>
          <w:rFonts w:ascii="Arial" w:hAnsi="Arial"/>
          <w:szCs w:val="20"/>
        </w:rPr>
        <w:t xml:space="preserve">. Además, el modo </w:t>
      </w:r>
      <w:r w:rsidR="003A49F0" w:rsidRPr="003A49F0">
        <w:rPr>
          <w:rFonts w:ascii="Arial" w:hAnsi="Arial" w:cs="Arial"/>
          <w:szCs w:val="20"/>
          <w:lang w:val="pt-BR"/>
        </w:rPr>
        <w:t xml:space="preserve">AI Energy </w:t>
      </w:r>
      <w:r>
        <w:rPr>
          <w:rFonts w:ascii="Arial" w:hAnsi="Arial"/>
          <w:szCs w:val="20"/>
        </w:rPr>
        <w:t>monitorea tanto el comportamiento de uso como las condiciones externas para minimizar las fluctuaciones del compresor, lo que ayuda a reducir el consumo de energía hasta en un 30%.</w:t>
      </w:r>
      <w:r>
        <w:rPr>
          <w:rStyle w:val="Refdenotaderodap"/>
          <w:rFonts w:ascii="Arial" w:hAnsi="Arial" w:cs="Arial"/>
          <w:szCs w:val="20"/>
        </w:rPr>
        <w:footnoteReference w:id="12"/>
      </w:r>
    </w:p>
    <w:p w14:paraId="7747FAEF" w14:textId="77777777" w:rsidR="005C5CB0" w:rsidRDefault="005C5CB0" w:rsidP="005C5CB0">
      <w:pPr>
        <w:rPr>
          <w:rFonts w:ascii="Arial" w:hAnsi="Arial" w:cs="Arial"/>
          <w:b/>
          <w:bCs/>
          <w:szCs w:val="20"/>
          <w:u w:val="single"/>
        </w:rPr>
      </w:pPr>
      <w:r>
        <w:rPr>
          <w:rFonts w:ascii="Arial" w:hAnsi="Arial"/>
          <w:b/>
          <w:bCs/>
          <w:szCs w:val="20"/>
          <w:u w:val="single"/>
        </w:rPr>
        <w:t>Bespoke AI Jet Bot Steam Ultra ofrece reconocimiento de objetos y líquidos para una navegación más inteligente</w:t>
      </w:r>
    </w:p>
    <w:p w14:paraId="1F72AAD2" w14:textId="7339EE5A" w:rsidR="005C5CB0" w:rsidRDefault="005C5CB0" w:rsidP="005C5CB0">
      <w:pPr>
        <w:rPr>
          <w:rFonts w:ascii="Arial" w:hAnsi="Arial" w:cs="Arial"/>
          <w:szCs w:val="20"/>
        </w:rPr>
      </w:pPr>
      <w:r>
        <w:rPr>
          <w:rFonts w:ascii="Arial" w:hAnsi="Arial"/>
          <w:szCs w:val="20"/>
        </w:rPr>
        <w:t xml:space="preserve">El nuevo Bespoke AI Jet Bot Steam Ultra viene con tecnologías de reconocimiento avanzadas diseñadas para reducir la intervención humana y simplificar la limpieza como nunca antes. Equipado con un procesador Qualcomm Dragonwing™, ofrece </w:t>
      </w:r>
      <w:r w:rsidR="003A49F0" w:rsidRPr="003A49F0">
        <w:rPr>
          <w:rFonts w:ascii="Arial" w:hAnsi="Arial" w:cs="Arial"/>
          <w:szCs w:val="20"/>
          <w:lang w:val="pt-BR"/>
        </w:rPr>
        <w:t>AI Object Recognition</w:t>
      </w:r>
      <w:r w:rsidR="003A49F0">
        <w:rPr>
          <w:rStyle w:val="Refdenotaderodap"/>
          <w:rFonts w:ascii="Arial" w:hAnsi="Arial" w:cs="Arial"/>
          <w:szCs w:val="20"/>
        </w:rPr>
        <w:footnoteReference w:id="13"/>
      </w:r>
      <w:r w:rsidR="003A49F0">
        <w:rPr>
          <w:rFonts w:ascii="Arial" w:hAnsi="Arial"/>
          <w:szCs w:val="20"/>
        </w:rPr>
        <w:t xml:space="preserve"> </w:t>
      </w:r>
      <w:r>
        <w:rPr>
          <w:rFonts w:ascii="Arial" w:hAnsi="Arial"/>
          <w:szCs w:val="20"/>
        </w:rPr>
        <w:t>basado en aprendizaje profundo. Para detectar mejor a los humanos</w:t>
      </w:r>
      <w:r>
        <w:rPr>
          <w:rStyle w:val="Refdenotaderodap"/>
          <w:rFonts w:ascii="Arial" w:hAnsi="Arial" w:cs="Arial"/>
          <w:szCs w:val="20"/>
        </w:rPr>
        <w:footnoteReference w:id="14"/>
      </w:r>
      <w:r w:rsidR="003A49F0">
        <w:rPr>
          <w:rFonts w:ascii="Arial" w:hAnsi="Arial"/>
          <w:szCs w:val="20"/>
        </w:rPr>
        <w:t>,</w:t>
      </w:r>
      <w:r>
        <w:rPr>
          <w:rFonts w:ascii="Arial" w:hAnsi="Arial"/>
          <w:szCs w:val="20"/>
        </w:rPr>
        <w:t xml:space="preserve"> gatos y perros</w:t>
      </w:r>
      <w:r>
        <w:rPr>
          <w:rStyle w:val="Refdenotaderodap"/>
          <w:rFonts w:ascii="Arial" w:hAnsi="Arial" w:cs="Arial"/>
          <w:szCs w:val="20"/>
        </w:rPr>
        <w:footnoteReference w:id="15"/>
      </w:r>
      <w:r w:rsidR="003A49F0">
        <w:rPr>
          <w:rFonts w:ascii="Arial" w:hAnsi="Arial"/>
          <w:szCs w:val="20"/>
        </w:rPr>
        <w:t>,</w:t>
      </w:r>
      <w:r>
        <w:rPr>
          <w:rFonts w:ascii="Arial" w:hAnsi="Arial"/>
          <w:szCs w:val="20"/>
        </w:rPr>
        <w:t xml:space="preserve"> así como obstáculos difíciles de ver, como cables o alfombras. Este modelo también es compatible con </w:t>
      </w:r>
      <w:r w:rsidR="003A49F0" w:rsidRPr="003A49F0">
        <w:rPr>
          <w:rFonts w:ascii="Arial" w:hAnsi="Arial" w:cs="Arial"/>
          <w:szCs w:val="20"/>
          <w:lang w:val="pt-BR"/>
        </w:rPr>
        <w:t>AI Liquid Recognition</w:t>
      </w:r>
      <w:r>
        <w:rPr>
          <w:rFonts w:ascii="Arial" w:hAnsi="Arial"/>
          <w:szCs w:val="20"/>
        </w:rPr>
        <w:t>, lo que le permite detectar derrames de líquidos</w:t>
      </w:r>
      <w:r>
        <w:rPr>
          <w:rStyle w:val="Refdenotaderodap"/>
          <w:rFonts w:ascii="Arial" w:hAnsi="Arial" w:cs="Arial"/>
          <w:szCs w:val="20"/>
        </w:rPr>
        <w:footnoteReference w:id="16"/>
      </w:r>
      <w:r>
        <w:rPr>
          <w:rFonts w:ascii="Arial" w:hAnsi="Arial"/>
          <w:szCs w:val="20"/>
        </w:rPr>
        <w:t xml:space="preserve"> y determinar si limpiarlos o evitarlos según las preferencias establecidas por el usuario. Además, la tecnología mejorada Easy Pass Wheel eleva la carrocería y baja las ruedas para superar umbrales de hasta 2,4 pulgadas.</w:t>
      </w:r>
      <w:r>
        <w:rPr>
          <w:rStyle w:val="Refdenotaderodap"/>
          <w:rFonts w:ascii="Arial" w:hAnsi="Arial" w:cs="Arial"/>
          <w:szCs w:val="20"/>
        </w:rPr>
        <w:footnoteReference w:id="17"/>
      </w:r>
    </w:p>
    <w:p w14:paraId="0D1007D8" w14:textId="77777777" w:rsidR="005C5CB0" w:rsidRDefault="005C5CB0" w:rsidP="005C5CB0">
      <w:pPr>
        <w:rPr>
          <w:rFonts w:ascii="Arial" w:hAnsi="Arial" w:cs="Arial"/>
          <w:b/>
          <w:bCs/>
          <w:szCs w:val="20"/>
          <w:u w:val="single"/>
        </w:rPr>
      </w:pPr>
      <w:r>
        <w:rPr>
          <w:rFonts w:ascii="Arial" w:hAnsi="Arial"/>
          <w:b/>
          <w:bCs/>
          <w:szCs w:val="20"/>
          <w:u w:val="single"/>
        </w:rPr>
        <w:t>Samsung en CES</w:t>
      </w:r>
    </w:p>
    <w:p w14:paraId="3B099CDF" w14:textId="77777777" w:rsidR="005C5CB0" w:rsidRPr="003A49F0" w:rsidRDefault="005C5CB0" w:rsidP="005C5CB0">
      <w:pPr>
        <w:rPr>
          <w:rFonts w:ascii="Arial" w:hAnsi="Arial" w:cs="Arial"/>
          <w:szCs w:val="20"/>
        </w:rPr>
      </w:pPr>
      <w:r>
        <w:rPr>
          <w:rFonts w:ascii="Arial" w:hAnsi="Arial"/>
          <w:szCs w:val="20"/>
        </w:rPr>
        <w:t xml:space="preserve">Para experimentar de primera mano las últimas innovaciones de Samsung en vida conectada mediante IA, los asistentes al CES 2026 pueden visitar la sala de exposición de Samsung ubicada dentro del Wynn Las </w:t>
      </w:r>
      <w:r w:rsidRPr="003A49F0">
        <w:rPr>
          <w:rFonts w:ascii="Arial" w:hAnsi="Arial" w:cs="Arial"/>
          <w:szCs w:val="20"/>
        </w:rPr>
        <w:lastRenderedPageBreak/>
        <w:t>Vegas. Visita</w:t>
      </w:r>
      <w:r w:rsidRPr="003A49F0">
        <w:rPr>
          <w:rFonts w:ascii="Arial" w:hAnsi="Arial" w:cs="Arial"/>
        </w:rPr>
        <w:t xml:space="preserve"> </w:t>
      </w:r>
      <w:hyperlink r:id="rId7" w:history="1">
        <w:r w:rsidRPr="003A49F0">
          <w:rPr>
            <w:rStyle w:val="Hyperlink"/>
            <w:rFonts w:ascii="Arial" w:hAnsi="Arial" w:cs="Arial"/>
            <w:szCs w:val="20"/>
          </w:rPr>
          <w:t>la página de inicio de</w:t>
        </w:r>
      </w:hyperlink>
      <w:r w:rsidRPr="003A49F0">
        <w:rPr>
          <w:rFonts w:ascii="Arial" w:hAnsi="Arial" w:cs="Arial"/>
        </w:rPr>
        <w:t xml:space="preserve"> CES 2026 de Samsung </w:t>
      </w:r>
      <w:r w:rsidRPr="003A49F0">
        <w:rPr>
          <w:rFonts w:ascii="Arial" w:hAnsi="Arial" w:cs="Arial"/>
          <w:szCs w:val="20"/>
        </w:rPr>
        <w:t xml:space="preserve">para obtener más información sobre la participación de la empresa en el evento. </w:t>
      </w:r>
    </w:p>
    <w:p w14:paraId="7AD3E1B6" w14:textId="77777777" w:rsidR="005C5CB0" w:rsidRDefault="005C5CB0" w:rsidP="005C5CB0">
      <w:pPr>
        <w:jc w:val="center"/>
        <w:rPr>
          <w:rFonts w:ascii="Arial" w:hAnsi="Arial" w:cs="Arial"/>
          <w:szCs w:val="20"/>
        </w:rPr>
      </w:pPr>
      <w:r>
        <w:rPr>
          <w:rFonts w:ascii="Arial" w:hAnsi="Arial"/>
          <w:szCs w:val="20"/>
        </w:rPr>
        <w:t>###</w:t>
      </w:r>
    </w:p>
    <w:p w14:paraId="2D8706FE" w14:textId="77777777" w:rsidR="005C5CB0" w:rsidRPr="000236A1" w:rsidRDefault="005C5CB0" w:rsidP="005C5CB0">
      <w:pPr>
        <w:pStyle w:val="NormalWeb"/>
        <w:spacing w:before="0" w:beforeAutospacing="0" w:after="0" w:afterAutospacing="0"/>
        <w:rPr>
          <w:rFonts w:ascii="Arial" w:hAnsi="Arial" w:cs="Arial"/>
          <w:b/>
          <w:bCs/>
          <w:sz w:val="20"/>
          <w:szCs w:val="20"/>
          <w:u w:val="single"/>
        </w:rPr>
      </w:pPr>
      <w:r>
        <w:rPr>
          <w:rFonts w:ascii="Arial" w:hAnsi="Arial"/>
          <w:b/>
          <w:bCs/>
          <w:sz w:val="20"/>
          <w:szCs w:val="20"/>
          <w:u w:val="single"/>
        </w:rPr>
        <w:t>Acerca de Samsung Electronics Co., Ltd.</w:t>
      </w:r>
    </w:p>
    <w:p w14:paraId="30240C20" w14:textId="77777777" w:rsidR="005C5CB0" w:rsidRPr="008B439F" w:rsidRDefault="005C5CB0" w:rsidP="005C5CB0">
      <w:pPr>
        <w:pStyle w:val="NormalWeb"/>
        <w:spacing w:before="0" w:beforeAutospacing="0" w:after="0" w:afterAutospacing="0"/>
        <w:jc w:val="right"/>
        <w:rPr>
          <w:rFonts w:ascii="Arial" w:hAnsi="Arial" w:cs="Arial"/>
          <w:sz w:val="10"/>
          <w:szCs w:val="10"/>
        </w:rPr>
      </w:pPr>
    </w:p>
    <w:p w14:paraId="71F1F6E5" w14:textId="77777777" w:rsidR="005C5CB0" w:rsidRPr="00B52A63" w:rsidRDefault="005C5CB0" w:rsidP="005C5CB0">
      <w:pPr>
        <w:wordWrap/>
        <w:adjustRightInd w:val="0"/>
        <w:rPr>
          <w:rFonts w:ascii="Arial" w:eastAsia="Malgun Gothic" w:hAnsi="Arial" w:cs="Arial"/>
          <w:color w:val="000000"/>
        </w:rPr>
      </w:pPr>
      <w:r>
        <w:rPr>
          <w:rFonts w:ascii="Arial" w:hAnsi="Arial"/>
          <w:color w:val="000000"/>
        </w:rPr>
        <w:t xml:space="preserve">Samsung inspira al mundo y construye el futuro con ideas y tecnologías transformadoras. La empresa está redefiniendo el mundo de los televisores, señalización digital, smartphones, wearables, tablets, electrodomésticos y sistemas de red, así como memorias, sistemas LSI y fundición. Samsung también está avanzando en tecnologías de imagen médica, soluciones de climatización y robótica, al tiempo que crea innovadores productos de automoción y audio a través de Harman. Con su ecosistema SmartThings, la colaboración abierta con socios y la integración de IA en toda su cartera, Samsung ofrece una experiencia conectada inteligente y sin interrupciones. Para obtener las últimas noticias, visite la Sala de Prensa de Samsung en </w:t>
      </w:r>
      <w:hyperlink r:id="rId8" w:history="1">
        <w:r>
          <w:rPr>
            <w:rStyle w:val="Hyperlink"/>
            <w:rFonts w:ascii="Arial" w:hAnsi="Arial"/>
          </w:rPr>
          <w:t>news.samsung.com</w:t>
        </w:r>
      </w:hyperlink>
      <w:r>
        <w:rPr>
          <w:rFonts w:ascii="Arial" w:hAnsi="Arial"/>
          <w:color w:val="000000"/>
        </w:rPr>
        <w:t>.</w:t>
      </w:r>
    </w:p>
    <w:p w14:paraId="6A99B623" w14:textId="77777777" w:rsidR="005C5CB0" w:rsidRPr="00301216" w:rsidRDefault="005C5CB0" w:rsidP="005C5CB0"/>
    <w:p w14:paraId="25ED3BCD" w14:textId="77777777" w:rsidR="003B10AF" w:rsidRPr="005C5CB0" w:rsidRDefault="003B10AF"/>
    <w:sectPr w:rsidR="003B10AF" w:rsidRPr="005C5C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C75E5" w14:textId="77777777" w:rsidR="004F5525" w:rsidRDefault="004F5525" w:rsidP="005C5CB0">
      <w:pPr>
        <w:spacing w:after="0" w:line="240" w:lineRule="auto"/>
      </w:pPr>
      <w:r>
        <w:separator/>
      </w:r>
    </w:p>
  </w:endnote>
  <w:endnote w:type="continuationSeparator" w:id="0">
    <w:p w14:paraId="21E22FC7" w14:textId="77777777" w:rsidR="004F5525" w:rsidRDefault="004F5525" w:rsidP="005C5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msungOneKorean 400C">
    <w:altName w:val="Malgun Gothic"/>
    <w:panose1 w:val="020B0604020202020204"/>
    <w:charset w:val="81"/>
    <w:family w:val="modern"/>
    <w:pitch w:val="variable"/>
    <w:sig w:usb0="F00002FF" w:usb1="7BD7FDFF" w:usb2="00000031" w:usb3="00000000" w:csb0="0008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E3BA4" w14:textId="77777777" w:rsidR="004F5525" w:rsidRDefault="004F5525" w:rsidP="005C5CB0">
      <w:pPr>
        <w:spacing w:after="0" w:line="240" w:lineRule="auto"/>
      </w:pPr>
      <w:r>
        <w:separator/>
      </w:r>
    </w:p>
  </w:footnote>
  <w:footnote w:type="continuationSeparator" w:id="0">
    <w:p w14:paraId="53F1E27A" w14:textId="77777777" w:rsidR="004F5525" w:rsidRDefault="004F5525" w:rsidP="005C5CB0">
      <w:pPr>
        <w:spacing w:after="0" w:line="240" w:lineRule="auto"/>
      </w:pPr>
      <w:r>
        <w:continuationSeparator/>
      </w:r>
    </w:p>
  </w:footnote>
  <w:footnote w:id="1">
    <w:p w14:paraId="0886E103" w14:textId="77777777" w:rsidR="005C5CB0" w:rsidRPr="00AF24C5" w:rsidRDefault="005C5CB0" w:rsidP="005C5CB0">
      <w:pPr>
        <w:pStyle w:val="Textodenotaderodap"/>
        <w:rPr>
          <w:rFonts w:ascii="Arial" w:hAnsi="Arial" w:cs="Arial"/>
          <w:sz w:val="16"/>
          <w:szCs w:val="16"/>
        </w:rPr>
      </w:pPr>
      <w:r>
        <w:rPr>
          <w:rStyle w:val="Refdenotaderodap"/>
          <w:rFonts w:ascii="Arial" w:hAnsi="Arial" w:cs="Arial"/>
          <w:sz w:val="16"/>
          <w:szCs w:val="16"/>
        </w:rPr>
        <w:footnoteRef/>
      </w:r>
      <w:r>
        <w:rPr>
          <w:rFonts w:ascii="Arial" w:hAnsi="Arial"/>
          <w:sz w:val="16"/>
          <w:szCs w:val="16"/>
        </w:rPr>
        <w:t xml:space="preserve"> Las capacidades de detección y sensorización de AI Wash &amp; Dry se basan en nuestros modelos de aprendizaje profundo entrenados utilizando un conjunto predefinido de datos y pueden arrojar resultados imprecisos o incorrectos. Es posible que ocasionalmente se introduzcan nuevos conjuntos de datos en nuestros modelos de aprendizaje para mejorar su precisión.</w:t>
      </w:r>
    </w:p>
  </w:footnote>
  <w:footnote w:id="2">
    <w:p w14:paraId="24854D69" w14:textId="77777777" w:rsidR="00994D13" w:rsidRPr="00AF24C5" w:rsidRDefault="00994D13" w:rsidP="00994D13">
      <w:pPr>
        <w:pStyle w:val="Textodenotaderodap"/>
        <w:rPr>
          <w:rFonts w:ascii="Arial" w:hAnsi="Arial" w:cs="Arial"/>
          <w:sz w:val="16"/>
          <w:szCs w:val="16"/>
        </w:rPr>
      </w:pPr>
      <w:r>
        <w:rPr>
          <w:rStyle w:val="Refdenotaderodap"/>
          <w:rFonts w:ascii="Arial" w:hAnsi="Arial" w:cs="Arial"/>
          <w:sz w:val="16"/>
          <w:szCs w:val="16"/>
        </w:rPr>
        <w:footnoteRef/>
      </w:r>
      <w:r>
        <w:rPr>
          <w:rFonts w:ascii="Arial" w:hAnsi="Arial"/>
          <w:sz w:val="16"/>
          <w:szCs w:val="16"/>
        </w:rPr>
        <w:t xml:space="preserve"> </w:t>
      </w:r>
      <w:r>
        <w:rPr>
          <w:rFonts w:ascii="Arial" w:hAnsi="Arial"/>
          <w:sz w:val="16"/>
          <w:szCs w:val="16"/>
        </w:rPr>
        <w:t>Basado en un algoritmo de IA y pruebas internas utilizando el ciclo AI Wash &amp; Dry en una carga IEC de 3kg. Un sensor de turbidez funciona para todos los pesos, mientras que el sensor de tejido funciona para 3kg y menos. Puede reconocer tejidos Outdoor, Denim, Normal, Toalla y Delicados. Los resultados reales pueden variar en función del uso individual.</w:t>
      </w:r>
    </w:p>
  </w:footnote>
  <w:footnote w:id="3">
    <w:p w14:paraId="0782A3FF" w14:textId="77777777" w:rsidR="005C5CB0" w:rsidRPr="00AF24C5" w:rsidRDefault="005C5CB0" w:rsidP="005C5CB0">
      <w:pPr>
        <w:pStyle w:val="Textodenotaderodap"/>
        <w:rPr>
          <w:rFonts w:ascii="Arial" w:hAnsi="Arial" w:cs="Arial"/>
          <w:sz w:val="16"/>
          <w:szCs w:val="16"/>
        </w:rPr>
      </w:pPr>
      <w:r>
        <w:rPr>
          <w:rStyle w:val="Refdenotaderodap"/>
          <w:rFonts w:ascii="Arial" w:hAnsi="Arial" w:cs="Arial"/>
          <w:sz w:val="16"/>
          <w:szCs w:val="16"/>
        </w:rPr>
        <w:footnoteRef/>
      </w:r>
      <w:r>
        <w:t xml:space="preserve"> </w:t>
      </w:r>
      <w:r>
        <w:rPr>
          <w:rFonts w:ascii="Arial" w:hAnsi="Arial"/>
          <w:sz w:val="16"/>
          <w:szCs w:val="16"/>
        </w:rPr>
        <w:t>Basado en pruebas realizadas por el laboratorio preclínico de la Facultad de Farmacia de la Universidad de Corea. Método de prueba: coloque una tela de algodón (8×8 cm) contaminada con un virus en 5 camisas y ejecute el proceso de esterilización. Resultado: reduce el 99,9 % de ciertos virus, como los de la gripe A, adenovirus, el virus de la hepatitis infecciosa canina (ICHV), coronavirus, el virus de la diarrea epidémica porcina (PEDV), herpes, el virus de la rinotraqueítis infecciosa bovina (IBRV), enterovirus, rinovirus, rotavirus, gripe B, hepatitis A y norovirus. Los resultados pueden variar según el entorno de uso real.</w:t>
      </w:r>
    </w:p>
  </w:footnote>
  <w:footnote w:id="4">
    <w:p w14:paraId="39DA3545" w14:textId="77777777" w:rsidR="005C5CB0" w:rsidRPr="00994D13" w:rsidRDefault="005C5CB0" w:rsidP="005C5CB0">
      <w:pPr>
        <w:pStyle w:val="Textodenotaderodap"/>
        <w:rPr>
          <w:rFonts w:ascii="Arial" w:hAnsi="Arial" w:cs="Arial"/>
          <w:sz w:val="16"/>
          <w:szCs w:val="16"/>
        </w:rPr>
      </w:pPr>
      <w:r>
        <w:rPr>
          <w:rStyle w:val="Refdenotaderodap"/>
          <w:rFonts w:ascii="Arial" w:hAnsi="Arial" w:cs="Arial"/>
          <w:sz w:val="16"/>
          <w:szCs w:val="16"/>
        </w:rPr>
        <w:footnoteRef/>
      </w:r>
      <w:r>
        <w:t xml:space="preserve"> </w:t>
      </w:r>
      <w:r>
        <w:rPr>
          <w:rFonts w:ascii="Arial" w:hAnsi="Arial"/>
          <w:sz w:val="16"/>
          <w:szCs w:val="16"/>
        </w:rPr>
        <w:t xml:space="preserve">Basado en pruebas realizadas por Intertek. Método de prueba: coloque una tela de algodón (10×10cm) contaminada con bacterias en 5 camisas y ejecute el proceso de esterilización. Resultado: reduce el 99,9% de ciertas bacterias, incluidas Staphylococcus aureus, Escherichia coli, Pseudomonas aeruginosa, Klebsiella pneumoniae, SARM (Staphylococcus aureus </w:t>
      </w:r>
      <w:r w:rsidRPr="00994D13">
        <w:rPr>
          <w:rFonts w:ascii="Arial" w:hAnsi="Arial" w:cs="Arial"/>
          <w:sz w:val="16"/>
          <w:szCs w:val="16"/>
        </w:rPr>
        <w:t>resistente a la meticilina), Neumococo, Difteria, Legionella y bacterias causantes de infección del tracto urinario. Los resultados pueden variar según el entorno de uso real.</w:t>
      </w:r>
    </w:p>
  </w:footnote>
  <w:footnote w:id="5">
    <w:p w14:paraId="033A646C" w14:textId="77777777"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Basado en pruebas internas. Resultados proporcionados a Intertek e interpretados por esta entidad. Cuando se utiliza el modo de cuidado normal y voluminoso, la concentración de olores se reduce en más del 99 % (la tasa de desodorización promedio de 17 gases). Los resultados pueden variar según el entorno de uso real.</w:t>
      </w:r>
    </w:p>
  </w:footnote>
  <w:footnote w:id="6">
    <w:p w14:paraId="722B3A3B" w14:textId="77777777"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Auto Cycle Link solo está disponible cuando tanto AirDresser como la lavadora están conectados a una red Wi-Fi y registrados en la aplicación SmartThings. Se requiere conexión Wi-Fi en todo momento, lo que puede aumentar el consumo de energía. No está disponible en ciertos modelos y en ciertas regiones.</w:t>
      </w:r>
    </w:p>
  </w:footnote>
  <w:footnote w:id="7">
    <w:p w14:paraId="7F65CFB6" w14:textId="77777777"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Para utilizar AI Auto Cooling se requiere conexión Wi-Fi y una cuenta Samsung SmartThings.</w:t>
      </w:r>
    </w:p>
  </w:footnote>
  <w:footnote w:id="8">
    <w:p w14:paraId="7FDE67A2" w14:textId="77777777"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 xml:space="preserve">Basado en una encuesta interna de Samsung a consumidores en Brasil, India, Corea, Italia, Tailandia y Turquía. </w:t>
      </w:r>
    </w:p>
  </w:footnote>
  <w:footnote w:id="9">
    <w:p w14:paraId="123AAF0F" w14:textId="77777777"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Basado en pruebas internas del AR70H12CAAWNEU en comparación con el modelo convencional Samsung AQ12EASER.</w:t>
      </w:r>
    </w:p>
    <w:p w14:paraId="705A9A01" w14:textId="77777777" w:rsidR="005C5CB0" w:rsidRPr="00AF24C5" w:rsidRDefault="005C5CB0" w:rsidP="005C5CB0">
      <w:pPr>
        <w:pStyle w:val="Textodenotaderodap"/>
        <w:rPr>
          <w:rFonts w:ascii="Arial" w:hAnsi="Arial" w:cs="Arial"/>
          <w:sz w:val="16"/>
          <w:szCs w:val="16"/>
        </w:rPr>
      </w:pPr>
      <w:r w:rsidRPr="00994D13">
        <w:rPr>
          <w:rFonts w:ascii="Arial" w:hAnsi="Arial" w:cs="Arial"/>
          <w:sz w:val="16"/>
          <w:szCs w:val="16"/>
        </w:rPr>
        <w:t xml:space="preserve">  - Área de instalación de 68</w:t>
      </w:r>
      <w:r w:rsidRPr="00994D13">
        <w:rPr>
          <w:rFonts w:ascii="Arial" w:hAnsi="Arial" w:cs="Arial"/>
          <w:sz w:val="16"/>
          <w:szCs w:val="16"/>
        </w:rPr>
        <w:t>㎥</w:t>
      </w:r>
      <w:r w:rsidRPr="00994D13">
        <w:rPr>
          <w:rFonts w:ascii="Arial" w:hAnsi="Arial" w:cs="Arial"/>
          <w:sz w:val="16"/>
          <w:szCs w:val="16"/>
        </w:rPr>
        <w:t xml:space="preserve"> a 35 </w:t>
      </w:r>
      <w:r w:rsidRPr="00994D13">
        <w:rPr>
          <w:rFonts w:ascii="Cambria Math" w:hAnsi="Cambria Math" w:cs="Cambria Math"/>
          <w:sz w:val="16"/>
          <w:szCs w:val="16"/>
        </w:rPr>
        <w:t>℃</w:t>
      </w:r>
      <w:r w:rsidRPr="00994D13">
        <w:rPr>
          <w:rFonts w:ascii="Arial" w:hAnsi="Arial" w:cs="Arial"/>
          <w:sz w:val="16"/>
          <w:szCs w:val="16"/>
        </w:rPr>
        <w:t>, condición de enfriamiento exterior estándar</w:t>
      </w:r>
      <w:r>
        <w:rPr>
          <w:rFonts w:ascii="Arial" w:hAnsi="Arial"/>
          <w:sz w:val="16"/>
          <w:szCs w:val="16"/>
        </w:rPr>
        <w:t>.</w:t>
      </w:r>
    </w:p>
    <w:p w14:paraId="5ED3041C" w14:textId="77777777" w:rsidR="005C5CB0" w:rsidRPr="00AF24C5" w:rsidRDefault="005C5CB0" w:rsidP="005C5CB0">
      <w:pPr>
        <w:pStyle w:val="Textodenotaderodap"/>
        <w:rPr>
          <w:rFonts w:ascii="Arial" w:hAnsi="Arial" w:cs="Arial"/>
          <w:sz w:val="16"/>
          <w:szCs w:val="16"/>
        </w:rPr>
      </w:pPr>
      <w:r>
        <w:rPr>
          <w:rFonts w:ascii="Arial" w:hAnsi="Arial"/>
          <w:sz w:val="16"/>
          <w:szCs w:val="16"/>
        </w:rPr>
        <w:t xml:space="preserve">  - Tiempo que tarda la temperatura interior en bajar de 33</w:t>
      </w:r>
      <w:r>
        <w:rPr>
          <w:sz w:val="16"/>
          <w:szCs w:val="16"/>
        </w:rPr>
        <w:t xml:space="preserve"> </w:t>
      </w:r>
      <w:r>
        <w:rPr>
          <w:rFonts w:ascii="Malgun Gothic" w:hAnsi="Malgun Gothic"/>
          <w:sz w:val="16"/>
          <w:szCs w:val="16"/>
        </w:rPr>
        <w:t>℃</w:t>
      </w:r>
      <w:r>
        <w:rPr>
          <w:sz w:val="16"/>
          <w:szCs w:val="16"/>
        </w:rPr>
        <w:t xml:space="preserve"> </w:t>
      </w:r>
      <w:r>
        <w:rPr>
          <w:rFonts w:ascii="Arial" w:hAnsi="Arial"/>
          <w:sz w:val="16"/>
          <w:szCs w:val="16"/>
        </w:rPr>
        <w:t>a 25</w:t>
      </w:r>
      <w:r>
        <w:rPr>
          <w:sz w:val="16"/>
          <w:szCs w:val="16"/>
        </w:rPr>
        <w:t xml:space="preserve"> </w:t>
      </w:r>
      <w:r>
        <w:rPr>
          <w:rFonts w:ascii="Malgun Gothic" w:hAnsi="Malgun Gothic"/>
          <w:sz w:val="16"/>
          <w:szCs w:val="16"/>
        </w:rPr>
        <w:t>℃</w:t>
      </w:r>
      <w:r>
        <w:rPr>
          <w:sz w:val="16"/>
          <w:szCs w:val="16"/>
        </w:rPr>
        <w:t xml:space="preserve"> </w:t>
      </w:r>
      <w:r>
        <w:rPr>
          <w:rFonts w:ascii="Arial" w:hAnsi="Arial"/>
          <w:sz w:val="16"/>
          <w:szCs w:val="16"/>
        </w:rPr>
        <w:t xml:space="preserve">en modo Máx. </w:t>
      </w:r>
    </w:p>
    <w:p w14:paraId="605187CD" w14:textId="77777777" w:rsidR="005C5CB0" w:rsidRPr="00AF24C5" w:rsidRDefault="005C5CB0" w:rsidP="005C5CB0">
      <w:pPr>
        <w:pStyle w:val="Textodenotaderodap"/>
        <w:rPr>
          <w:rFonts w:ascii="Arial" w:hAnsi="Arial" w:cs="Arial"/>
          <w:sz w:val="16"/>
          <w:szCs w:val="16"/>
        </w:rPr>
      </w:pPr>
      <w:r>
        <w:rPr>
          <w:rFonts w:ascii="Arial" w:hAnsi="Arial"/>
          <w:sz w:val="16"/>
          <w:szCs w:val="16"/>
        </w:rPr>
        <w:t xml:space="preserve">  - Los valores pueden variar dependiendo de las condiciones reales de prueba y del entorno.  </w:t>
      </w:r>
    </w:p>
  </w:footnote>
  <w:footnote w:id="10">
    <w:p w14:paraId="32D3B750" w14:textId="77777777" w:rsidR="005C5CB0" w:rsidRPr="00AF24C5" w:rsidRDefault="005C5CB0" w:rsidP="005C5CB0">
      <w:pPr>
        <w:pStyle w:val="Textodenotaderodap"/>
        <w:rPr>
          <w:rFonts w:ascii="Arial" w:hAnsi="Arial" w:cs="Arial"/>
          <w:sz w:val="16"/>
          <w:szCs w:val="16"/>
        </w:rPr>
      </w:pPr>
      <w:r>
        <w:rPr>
          <w:rStyle w:val="Refdenotaderodap"/>
          <w:rFonts w:ascii="Arial" w:hAnsi="Arial" w:cs="Arial"/>
          <w:sz w:val="16"/>
          <w:szCs w:val="16"/>
        </w:rPr>
        <w:footnoteRef/>
      </w:r>
      <w:r>
        <w:t xml:space="preserve"> </w:t>
      </w:r>
      <w:r>
        <w:rPr>
          <w:rFonts w:ascii="Arial" w:hAnsi="Arial"/>
          <w:sz w:val="16"/>
          <w:szCs w:val="16"/>
        </w:rPr>
        <w:t>Basado en pruebas internas del AR70H12CAAWNEU en comparación con el antiguo modelo AR12TXCAAWKEU</w:t>
      </w:r>
    </w:p>
    <w:p w14:paraId="7F2C4ADB" w14:textId="77777777" w:rsidR="005C5CB0" w:rsidRPr="00AF24C5" w:rsidRDefault="005C5CB0" w:rsidP="005C5CB0">
      <w:pPr>
        <w:pStyle w:val="Textodenotaderodap"/>
        <w:rPr>
          <w:rFonts w:ascii="Arial" w:hAnsi="Arial" w:cs="Arial"/>
          <w:sz w:val="16"/>
          <w:szCs w:val="16"/>
        </w:rPr>
      </w:pPr>
      <w:r>
        <w:rPr>
          <w:rFonts w:ascii="Arial" w:hAnsi="Arial"/>
          <w:sz w:val="16"/>
          <w:szCs w:val="16"/>
        </w:rPr>
        <w:t xml:space="preserve">   - Área de instalación de 326</w:t>
      </w:r>
      <w:r>
        <w:rPr>
          <w:rFonts w:ascii="Arial" w:hAnsi="Arial"/>
          <w:sz w:val="16"/>
          <w:szCs w:val="16"/>
        </w:rPr>
        <w:t>㎥</w:t>
      </w:r>
      <w:r>
        <w:rPr>
          <w:rFonts w:ascii="Arial" w:hAnsi="Arial"/>
          <w:sz w:val="16"/>
          <w:szCs w:val="16"/>
        </w:rPr>
        <w:t xml:space="preserve"> (ubicada a 2 m de altura) a 35</w:t>
      </w:r>
      <w:r>
        <w:rPr>
          <w:sz w:val="16"/>
          <w:szCs w:val="16"/>
        </w:rPr>
        <w:t xml:space="preserve"> </w:t>
      </w:r>
      <w:r>
        <w:rPr>
          <w:rFonts w:ascii="Malgun Gothic" w:hAnsi="Malgun Gothic"/>
          <w:sz w:val="16"/>
          <w:szCs w:val="16"/>
        </w:rPr>
        <w:t>℃</w:t>
      </w:r>
      <w:r>
        <w:rPr>
          <w:sz w:val="16"/>
          <w:szCs w:val="16"/>
        </w:rPr>
        <w:t>,</w:t>
      </w:r>
      <w:r>
        <w:rPr>
          <w:rFonts w:ascii="Arial" w:hAnsi="Arial"/>
          <w:sz w:val="16"/>
          <w:szCs w:val="16"/>
        </w:rPr>
        <w:t xml:space="preserve"> condición de enfriamiento exterior estándar.</w:t>
      </w:r>
    </w:p>
    <w:p w14:paraId="6140A8BF" w14:textId="77777777" w:rsidR="005C5CB0" w:rsidRPr="00AF24C5" w:rsidRDefault="005C5CB0" w:rsidP="005C5CB0">
      <w:pPr>
        <w:pStyle w:val="Textodenotaderodap"/>
        <w:rPr>
          <w:rFonts w:ascii="Arial" w:hAnsi="Arial" w:cs="Arial"/>
          <w:sz w:val="16"/>
          <w:szCs w:val="16"/>
        </w:rPr>
      </w:pPr>
      <w:r>
        <w:rPr>
          <w:rFonts w:ascii="Arial" w:hAnsi="Arial"/>
          <w:sz w:val="16"/>
          <w:szCs w:val="16"/>
        </w:rPr>
        <w:t xml:space="preserve">   - Distancia de alcance del flujo de aire medida durante la operación de enfriamiento, con el flujo de aire máximo y la posición de las aspas a nivel más alto.</w:t>
      </w:r>
    </w:p>
  </w:footnote>
  <w:footnote w:id="11">
    <w:p w14:paraId="08968487" w14:textId="77777777" w:rsidR="005C5CB0" w:rsidRPr="00AF24C5" w:rsidRDefault="005C5CB0" w:rsidP="005C5CB0">
      <w:pPr>
        <w:pStyle w:val="Textodenotaderodap"/>
        <w:rPr>
          <w:rFonts w:ascii="Arial" w:hAnsi="Arial" w:cs="Arial"/>
          <w:sz w:val="16"/>
          <w:szCs w:val="16"/>
        </w:rPr>
      </w:pPr>
      <w:r>
        <w:rPr>
          <w:rStyle w:val="Refdenotaderodap"/>
          <w:rFonts w:ascii="Arial" w:hAnsi="Arial" w:cs="Arial"/>
          <w:sz w:val="16"/>
          <w:szCs w:val="16"/>
        </w:rPr>
        <w:footnoteRef/>
      </w:r>
      <w:r>
        <w:t xml:space="preserve"> </w:t>
      </w:r>
      <w:r>
        <w:rPr>
          <w:rFonts w:ascii="Arial" w:hAnsi="Arial"/>
          <w:sz w:val="16"/>
          <w:szCs w:val="16"/>
        </w:rPr>
        <w:t>El servidor SmartThings almacena datos del usuario, preferencias y patrones de uso para sugerir las opciones más útiles.</w:t>
      </w:r>
    </w:p>
  </w:footnote>
  <w:footnote w:id="12">
    <w:p w14:paraId="1166DA0E" w14:textId="04004C8E" w:rsidR="005C5CB0" w:rsidRPr="00994D13" w:rsidRDefault="005C5CB0" w:rsidP="005C5CB0">
      <w:pPr>
        <w:pStyle w:val="Textodenotaderodap"/>
        <w:rPr>
          <w:rFonts w:ascii="Arial" w:hAnsi="Arial" w:cs="Arial"/>
          <w:sz w:val="16"/>
          <w:szCs w:val="16"/>
        </w:rPr>
      </w:pPr>
      <w:r>
        <w:rPr>
          <w:rStyle w:val="Refdenotaderodap"/>
          <w:rFonts w:ascii="Arial" w:hAnsi="Arial" w:cs="Arial"/>
          <w:sz w:val="16"/>
          <w:szCs w:val="16"/>
        </w:rPr>
        <w:footnoteRef/>
      </w:r>
      <w:r>
        <w:t xml:space="preserve"> </w:t>
      </w:r>
      <w:r>
        <w:rPr>
          <w:rFonts w:ascii="Arial" w:hAnsi="Arial"/>
          <w:sz w:val="16"/>
          <w:szCs w:val="16"/>
        </w:rPr>
        <w:t xml:space="preserve">La prueba se realizó en el laboratorio de entorno residencial de 132 m² de Samsung, a una temperatura de 35 °C/24 °C (temperatura de bulbo seco/bulbo húmedo, según la norma KS C 9306: acondicionador de aire). Resultados proporcionados a Intertek e interpretados por él, comparando el consumo de energía entre el modo AI Energy activado y desactivado en el modo AI comfort del modelo AR07D9181HZN. Los ahorros reales pueden variar según los patrones de uso y el entorno y la </w:t>
      </w:r>
      <w:r w:rsidRPr="00994D13">
        <w:rPr>
          <w:rFonts w:ascii="Arial" w:hAnsi="Arial" w:cs="Arial"/>
          <w:sz w:val="16"/>
          <w:szCs w:val="16"/>
        </w:rPr>
        <w:t>temperatura establecida puede aumentar hasta 2 grados. Requiere el uso de la aplicación SmartThings y una cuenta Samsung.</w:t>
      </w:r>
    </w:p>
  </w:footnote>
  <w:footnote w:id="13">
    <w:p w14:paraId="66A5482E" w14:textId="77777777" w:rsidR="003A49F0" w:rsidRPr="00994D13" w:rsidRDefault="003A49F0" w:rsidP="003A49F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Basado en nuestro modelo de aprendizaje profundo entrenado con un conjunto predefinido de datos y puede proporcionar información incompleta o incorrecta. Es posible que ocasionalmente se introduzcan nuevos conjuntos de datos en nuestro modelo de aprendizaje para mejorar su precisión.</w:t>
      </w:r>
    </w:p>
  </w:footnote>
  <w:footnote w:id="14">
    <w:p w14:paraId="61FEDAA7" w14:textId="77777777"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Sólo reconoce la presencia humana basándose en indicadores visuales genéricos y no puede identificar a personas individuales. Las capacidades de reconocimiento pueden verse limitadas cuando no se puede ver todo el cuerpo de una persona. Se requiere una conexión Wi-Fi y una cuenta Samsung.</w:t>
      </w:r>
    </w:p>
  </w:footnote>
  <w:footnote w:id="15">
    <w:p w14:paraId="0917294A" w14:textId="77777777"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Solo reconoce la presencia de una mascota basándose en indicadores visuales genéricos y no puede identificar mascotas individuales. Las capacidades de reconocimiento pueden estar limitadas por la postura o posición de un gato. La capacidad de reconocer a su mascota puede variar según el tipo de animal y el entorno de vida. Se requiere una conexión Wi-Fi y una cuenta Samsung.</w:t>
      </w:r>
    </w:p>
  </w:footnote>
  <w:footnote w:id="16">
    <w:p w14:paraId="5897AF95" w14:textId="3B7CD448"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Pr="00994D13">
        <w:rPr>
          <w:rFonts w:ascii="Arial" w:hAnsi="Arial" w:cs="Arial"/>
          <w:sz w:val="16"/>
          <w:szCs w:val="16"/>
        </w:rPr>
        <w:t xml:space="preserve">Un derrame de líquido se define como un líquido coloreado o transparente, como agua o jugo, que tiene un tamaño de </w:t>
      </w:r>
      <w:r w:rsidR="00A202DB" w:rsidRPr="00A202DB">
        <w:rPr>
          <w:rFonts w:ascii="Arial" w:hAnsi="Arial" w:cs="Arial"/>
          <w:sz w:val="16"/>
          <w:szCs w:val="16"/>
        </w:rPr>
        <w:t>7,1 cm × 7,1 cm</w:t>
      </w:r>
      <w:r w:rsidRPr="00994D13">
        <w:rPr>
          <w:rFonts w:ascii="Arial" w:hAnsi="Arial" w:cs="Arial"/>
          <w:sz w:val="16"/>
          <w:szCs w:val="16"/>
        </w:rPr>
        <w:t xml:space="preserve"> (0,5 oz o 15 ml de volumen) o más grande. La identificación puede verse afectada por el tamaño de la mancha o las condiciones ambientales del piso, como el patrón del piso. La identificación puede verse afectada por la cantidad de líquido o las condiciones ambientales del suelo, como el patrón del suelo, el color del suelo, la luz directa o reflejada, o la forma del líquido. Cantidades excesivas de líquido en el suelo puede causar una contaminación secundaria.</w:t>
      </w:r>
    </w:p>
  </w:footnote>
  <w:footnote w:id="17">
    <w:p w14:paraId="4E37CDB5" w14:textId="34BCFDD1" w:rsidR="005C5CB0" w:rsidRPr="00994D13" w:rsidRDefault="005C5CB0" w:rsidP="005C5CB0">
      <w:pPr>
        <w:pStyle w:val="Textodenotaderodap"/>
        <w:rPr>
          <w:rFonts w:ascii="Arial" w:hAnsi="Arial" w:cs="Arial"/>
          <w:sz w:val="16"/>
          <w:szCs w:val="16"/>
        </w:rPr>
      </w:pPr>
      <w:r w:rsidRPr="00994D13">
        <w:rPr>
          <w:rStyle w:val="Refdenotaderodap"/>
          <w:rFonts w:ascii="Arial" w:hAnsi="Arial" w:cs="Arial"/>
          <w:sz w:val="16"/>
          <w:szCs w:val="16"/>
        </w:rPr>
        <w:footnoteRef/>
      </w:r>
      <w:r w:rsidRPr="00994D13">
        <w:rPr>
          <w:rFonts w:ascii="Arial" w:hAnsi="Arial" w:cs="Arial"/>
          <w:sz w:val="16"/>
          <w:szCs w:val="16"/>
        </w:rPr>
        <w:t xml:space="preserve"> </w:t>
      </w:r>
      <w:r w:rsidR="00A202DB" w:rsidRPr="00A202DB">
        <w:rPr>
          <w:rFonts w:ascii="Arial" w:hAnsi="Arial" w:cs="Arial"/>
          <w:sz w:val="16"/>
          <w:szCs w:val="16"/>
        </w:rPr>
        <w:t>Según pruebas internas, la altura de cruce más alta de Jet Bot Steam para un umbral vertical de un solo nivel es de 4,6 cm. También puede cruzar umbrales de hasta 6,1 cm de alto, incluido un umbral de 4,6 cm con una altura adicional de 1,5 cm. La distancia entre los umbrales debe ser mayor a 8,9 cm</w:t>
      </w:r>
      <w:r w:rsidRPr="00994D13">
        <w:rPr>
          <w:rFonts w:ascii="Arial" w:hAnsi="Arial" w:cs="Arial"/>
          <w:sz w:val="16"/>
          <w:szCs w:val="16"/>
        </w:rPr>
        <w:t xml:space="preserve">. Los resultados pueden variar según las condiciones de uso reales. </w:t>
      </w:r>
      <w:r w:rsidR="00A202DB" w:rsidRPr="00A202DB">
        <w:rPr>
          <w:rFonts w:ascii="Arial" w:hAnsi="Arial" w:cs="Arial"/>
          <w:sz w:val="16"/>
          <w:szCs w:val="16"/>
          <w:lang w:val="pt-BR"/>
        </w:rPr>
        <w:t xml:space="preserve">Climb Zone </w:t>
      </w:r>
      <w:r w:rsidRPr="00994D13">
        <w:rPr>
          <w:rFonts w:ascii="Arial" w:hAnsi="Arial" w:cs="Arial"/>
          <w:sz w:val="16"/>
          <w:szCs w:val="16"/>
        </w:rPr>
        <w:t>debe configurarse previamente a través de SmartThings para utilizar esta función. Se requiere una conexión Wi-Fi y una cuenta Samsung.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CB0"/>
    <w:rsid w:val="0019059B"/>
    <w:rsid w:val="003A49F0"/>
    <w:rsid w:val="003B10AF"/>
    <w:rsid w:val="004F5525"/>
    <w:rsid w:val="00540983"/>
    <w:rsid w:val="005C5CB0"/>
    <w:rsid w:val="006C504D"/>
    <w:rsid w:val="006D4BEB"/>
    <w:rsid w:val="00994D13"/>
    <w:rsid w:val="00A202DB"/>
    <w:rsid w:val="00FB517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02EA"/>
  <w15:chartTrackingRefBased/>
  <w15:docId w15:val="{ECDA8B4A-4420-4BC0-B9D8-D134F7251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s-419"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CB0"/>
    <w:pPr>
      <w:widowControl w:val="0"/>
      <w:wordWrap w:val="0"/>
      <w:autoSpaceDE w:val="0"/>
      <w:autoSpaceDN w:val="0"/>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5C5CB0"/>
    <w:pPr>
      <w:widowControl/>
      <w:wordWrap/>
      <w:autoSpaceDE/>
      <w:autoSpaceDN/>
      <w:spacing w:after="0" w:line="240" w:lineRule="auto"/>
      <w:jc w:val="left"/>
    </w:pPr>
    <w:rPr>
      <w:kern w:val="0"/>
      <w:szCs w:val="20"/>
      <w:lang w:eastAsia="ja-JP"/>
    </w:rPr>
  </w:style>
  <w:style w:type="character" w:customStyle="1" w:styleId="TextodenotaderodapChar">
    <w:name w:val="Texto de nota de rodapé Char"/>
    <w:basedOn w:val="Fontepargpadro"/>
    <w:link w:val="Textodenotaderodap"/>
    <w:uiPriority w:val="99"/>
    <w:semiHidden/>
    <w:rsid w:val="005C5CB0"/>
    <w:rPr>
      <w:kern w:val="0"/>
      <w:szCs w:val="20"/>
      <w:lang w:eastAsia="ja-JP"/>
    </w:rPr>
  </w:style>
  <w:style w:type="character" w:styleId="Refdenotaderodap">
    <w:name w:val="footnote reference"/>
    <w:basedOn w:val="Fontepargpadro"/>
    <w:uiPriority w:val="99"/>
    <w:semiHidden/>
    <w:unhideWhenUsed/>
    <w:rsid w:val="005C5CB0"/>
    <w:rPr>
      <w:vertAlign w:val="superscript"/>
    </w:rPr>
  </w:style>
  <w:style w:type="character" w:styleId="Hyperlink">
    <w:name w:val="Hyperlink"/>
    <w:basedOn w:val="Fontepargpadro"/>
    <w:uiPriority w:val="99"/>
    <w:unhideWhenUsed/>
    <w:rsid w:val="005C5CB0"/>
    <w:rPr>
      <w:color w:val="0563C1" w:themeColor="hyperlink"/>
      <w:u w:val="single"/>
    </w:rPr>
  </w:style>
  <w:style w:type="paragraph" w:styleId="NormalWeb">
    <w:name w:val="Normal (Web)"/>
    <w:basedOn w:val="Normal"/>
    <w:uiPriority w:val="99"/>
    <w:rsid w:val="005C5CB0"/>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jeholdingsdrive.sharepoint.com/sites/SamsungMobile486/Shared%20Documents/Galaxy%20Strategy%20(GS)%20Team/&#9733;S%20Series&#9733;/Miracle/One%20UI%208.5%20Beta/news.samsung.com" TargetMode="External"/><Relationship Id="rId3" Type="http://schemas.openxmlformats.org/officeDocument/2006/relationships/webSettings" Target="webSettings.xml"/><Relationship Id="rId7" Type="http://schemas.openxmlformats.org/officeDocument/2006/relationships/hyperlink" Target="https://news.samsung.com/global/ces-202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1380</Words>
  <Characters>7456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성하영/커뮤니케이션(DA)/삼성전자</dc:creator>
  <cp:keywords/>
  <dc:description/>
  <cp:lastModifiedBy>Microsoft Office User</cp:lastModifiedBy>
  <cp:revision>4</cp:revision>
  <dcterms:created xsi:type="dcterms:W3CDTF">2025-12-16T12:37:00Z</dcterms:created>
  <dcterms:modified xsi:type="dcterms:W3CDTF">2025-12-16T20:13:00Z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0DD0E66B6140F84EF506D5BF7EFAC28544E81D0EAA1D5A2F8BDAFD57DD7904032CE334D21A23EC4D530B25A6BE24509E2DBA7C7B109B56C37B64999730582E6B</vt:lpwstr>
  </property>
</Properties>
</file>