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4BF22E" w14:textId="77777777" w:rsidR="00A662C7" w:rsidRPr="00DF3FD0" w:rsidRDefault="00A662C7" w:rsidP="00A662C7">
      <w:pPr>
        <w:tabs>
          <w:tab w:val="left" w:pos="0"/>
        </w:tabs>
        <w:rPr>
          <w:rFonts w:ascii="Arial" w:eastAsia="Malgun Gothic" w:hAnsi="Arial" w:cs="Arial"/>
          <w:lang w:val="es-419"/>
        </w:rPr>
      </w:pPr>
      <w:r w:rsidRPr="00DF3FD0">
        <w:rPr>
          <w:rFonts w:ascii="Arial" w:eastAsia="Malgun Gothic" w:hAnsi="Arial" w:cs="Arial"/>
          <w:b/>
          <w:noProof/>
          <w:lang w:val="es-419"/>
        </w:rPr>
        <w:drawing>
          <wp:anchor distT="0" distB="0" distL="114300" distR="114300" simplePos="0" relativeHeight="251659264" behindDoc="0" locked="0" layoutInCell="1" allowOverlap="1" wp14:anchorId="0F5F4368" wp14:editId="54A9AB92">
            <wp:simplePos x="0" y="0"/>
            <wp:positionH relativeFrom="column">
              <wp:posOffset>-33655</wp:posOffset>
            </wp:positionH>
            <wp:positionV relativeFrom="paragraph">
              <wp:posOffset>23495</wp:posOffset>
            </wp:positionV>
            <wp:extent cx="1658620" cy="254635"/>
            <wp:effectExtent l="0" t="0" r="0" b="0"/>
            <wp:wrapThrough wrapText="bothSides">
              <wp:wrapPolygon edited="0">
                <wp:start x="0" y="0"/>
                <wp:lineTo x="0" y="20469"/>
                <wp:lineTo x="21501" y="20469"/>
                <wp:lineTo x="21501" y="0"/>
                <wp:lineTo x="0" y="0"/>
              </wp:wrapPolygon>
            </wp:wrapThrough>
            <wp:docPr id="3" name="그림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339697D8" w14:textId="77777777" w:rsidR="00A662C7" w:rsidRPr="00DF3FD0" w:rsidRDefault="00A662C7" w:rsidP="00A662C7">
      <w:pPr>
        <w:tabs>
          <w:tab w:val="center" w:pos="4680"/>
          <w:tab w:val="right" w:pos="9360"/>
        </w:tabs>
        <w:adjustRightInd w:val="0"/>
        <w:snapToGrid w:val="0"/>
        <w:ind w:firstLineChars="49" w:firstLine="69"/>
        <w:jc w:val="right"/>
        <w:rPr>
          <w:rFonts w:ascii="Arial" w:hAnsi="Arial" w:cs="Arial"/>
          <w:b/>
          <w:color w:val="000000"/>
          <w:sz w:val="14"/>
          <w:szCs w:val="14"/>
          <w:lang w:val="es-CO"/>
        </w:rPr>
      </w:pPr>
      <w:r w:rsidRPr="00DF3FD0">
        <w:rPr>
          <w:rFonts w:ascii="Arial" w:hAnsi="Arial" w:cs="Arial"/>
          <w:b/>
          <w:color w:val="000000"/>
          <w:sz w:val="14"/>
          <w:szCs w:val="14"/>
          <w:lang w:val="es-CO"/>
        </w:rPr>
        <w:t>CONTACTO:</w:t>
      </w:r>
    </w:p>
    <w:p w14:paraId="334BF7BC" w14:textId="77777777" w:rsidR="00A662C7" w:rsidRPr="00DF3FD0" w:rsidRDefault="00A662C7" w:rsidP="00A662C7">
      <w:pPr>
        <w:adjustRightInd w:val="0"/>
        <w:snapToGrid w:val="0"/>
        <w:ind w:left="6400"/>
        <w:jc w:val="right"/>
        <w:rPr>
          <w:rFonts w:ascii="Arial" w:hAnsi="Arial" w:cs="Arial"/>
          <w:color w:val="000000"/>
          <w:sz w:val="14"/>
          <w:szCs w:val="14"/>
          <w:lang w:val="es-CO"/>
        </w:rPr>
      </w:pPr>
      <w:r w:rsidRPr="00DF3FD0">
        <w:rPr>
          <w:rFonts w:ascii="Arial" w:hAnsi="Arial" w:cs="Arial"/>
          <w:color w:val="000000"/>
          <w:sz w:val="14"/>
          <w:szCs w:val="14"/>
          <w:lang w:val="es-CO"/>
        </w:rPr>
        <w:t>Julián Rodríguez Cornejo</w:t>
      </w:r>
    </w:p>
    <w:p w14:paraId="046BBEF8" w14:textId="77777777" w:rsidR="00A662C7" w:rsidRPr="00DF3FD0" w:rsidRDefault="00A662C7" w:rsidP="00A662C7">
      <w:pPr>
        <w:adjustRightInd w:val="0"/>
        <w:snapToGrid w:val="0"/>
        <w:ind w:left="3200" w:firstLine="800"/>
        <w:jc w:val="right"/>
        <w:rPr>
          <w:rFonts w:ascii="Arial" w:hAnsi="Arial" w:cs="Arial"/>
          <w:color w:val="000000"/>
          <w:sz w:val="14"/>
          <w:szCs w:val="14"/>
          <w:lang w:val="es-CO"/>
        </w:rPr>
      </w:pPr>
      <w:r w:rsidRPr="00DF3FD0">
        <w:rPr>
          <w:rFonts w:ascii="Arial" w:hAnsi="Arial" w:cs="Arial"/>
          <w:color w:val="000000"/>
          <w:sz w:val="14"/>
          <w:szCs w:val="14"/>
          <w:lang w:val="es-CO"/>
        </w:rPr>
        <w:tab/>
      </w:r>
      <w:r w:rsidRPr="00DF3FD0">
        <w:rPr>
          <w:rFonts w:ascii="Arial" w:hAnsi="Arial" w:cs="Arial"/>
          <w:color w:val="000000"/>
          <w:sz w:val="14"/>
          <w:szCs w:val="14"/>
          <w:lang w:val="es-CO"/>
        </w:rPr>
        <w:tab/>
        <w:t>Babel Group</w:t>
      </w:r>
    </w:p>
    <w:p w14:paraId="3489D123" w14:textId="77777777" w:rsidR="00A662C7" w:rsidRPr="00DF3FD0" w:rsidRDefault="00A662C7" w:rsidP="00A662C7">
      <w:pPr>
        <w:adjustRightInd w:val="0"/>
        <w:snapToGrid w:val="0"/>
        <w:ind w:left="3200" w:firstLine="800"/>
        <w:jc w:val="right"/>
        <w:rPr>
          <w:rFonts w:ascii="Arial" w:hAnsi="Arial" w:cs="Arial"/>
          <w:color w:val="000000"/>
          <w:sz w:val="14"/>
          <w:szCs w:val="14"/>
        </w:rPr>
      </w:pPr>
      <w:r w:rsidRPr="00DF3FD0">
        <w:rPr>
          <w:rFonts w:ascii="Arial" w:hAnsi="Arial" w:cs="Arial"/>
          <w:color w:val="000000"/>
          <w:sz w:val="14"/>
          <w:szCs w:val="14"/>
          <w:lang w:val="es-CO"/>
        </w:rPr>
        <w:tab/>
      </w:r>
      <w:r w:rsidRPr="00DF3FD0">
        <w:rPr>
          <w:rFonts w:ascii="Arial" w:hAnsi="Arial" w:cs="Arial"/>
          <w:color w:val="000000"/>
          <w:sz w:val="14"/>
          <w:szCs w:val="14"/>
          <w:lang w:val="es-CO"/>
        </w:rPr>
        <w:tab/>
      </w:r>
      <w:r w:rsidRPr="00DF3FD0">
        <w:rPr>
          <w:rFonts w:ascii="Arial" w:hAnsi="Arial" w:cs="Arial"/>
          <w:color w:val="000000"/>
          <w:sz w:val="14"/>
          <w:szCs w:val="14"/>
          <w:lang w:val="es-CO"/>
        </w:rPr>
        <w:tab/>
      </w:r>
      <w:r w:rsidRPr="00DF3FD0">
        <w:rPr>
          <w:rFonts w:ascii="Arial" w:hAnsi="Arial" w:cs="Arial"/>
          <w:sz w:val="14"/>
          <w:szCs w:val="14"/>
        </w:rPr>
        <w:t>Tel:316</w:t>
      </w:r>
      <w:r w:rsidRPr="00DF3FD0">
        <w:rPr>
          <w:rFonts w:ascii="Arial" w:hAnsi="Arial" w:cs="Arial"/>
          <w:color w:val="000000"/>
          <w:sz w:val="14"/>
          <w:szCs w:val="14"/>
        </w:rPr>
        <w:t xml:space="preserve"> 6613107 </w:t>
      </w:r>
    </w:p>
    <w:p w14:paraId="26290987" w14:textId="77777777" w:rsidR="00A662C7" w:rsidRPr="00DF3FD0" w:rsidRDefault="00A662C7" w:rsidP="00A662C7">
      <w:pPr>
        <w:shd w:val="clear" w:color="auto" w:fill="FFFFFF"/>
        <w:jc w:val="right"/>
        <w:rPr>
          <w:rFonts w:ascii="Arial" w:hAnsi="Arial" w:cs="Arial"/>
          <w:color w:val="0000FF"/>
          <w:sz w:val="14"/>
          <w:szCs w:val="14"/>
          <w:u w:val="single"/>
        </w:rPr>
      </w:pPr>
      <w:hyperlink r:id="rId9" w:history="1">
        <w:r w:rsidRPr="00DF3FD0">
          <w:rPr>
            <w:rStyle w:val="Hipervnculo"/>
            <w:rFonts w:ascii="Arial" w:hAnsi="Arial" w:cs="Arial"/>
            <w:sz w:val="14"/>
            <w:szCs w:val="14"/>
          </w:rPr>
          <w:t>Julianrodriguez@mailbabel.com</w:t>
        </w:r>
      </w:hyperlink>
    </w:p>
    <w:p w14:paraId="29413636" w14:textId="77777777" w:rsidR="00002BF8" w:rsidRPr="00D45847" w:rsidRDefault="00002BF8" w:rsidP="00A662C7">
      <w:pPr>
        <w:tabs>
          <w:tab w:val="left" w:pos="0"/>
        </w:tabs>
        <w:wordWrap/>
        <w:rPr>
          <w:rFonts w:ascii="Arial" w:eastAsia="Malgun Gothic" w:hAnsi="Arial" w:cs="Arial"/>
          <w:b/>
          <w:sz w:val="28"/>
          <w:szCs w:val="28"/>
          <w:lang w:val="es-419"/>
        </w:rPr>
      </w:pPr>
    </w:p>
    <w:p w14:paraId="6AA8D7C1" w14:textId="148E117A" w:rsidR="00F824DE" w:rsidRPr="00D45847" w:rsidRDefault="00F824DE" w:rsidP="00730A53">
      <w:pPr>
        <w:tabs>
          <w:tab w:val="left" w:pos="0"/>
        </w:tabs>
        <w:wordWrap/>
        <w:jc w:val="center"/>
        <w:rPr>
          <w:rFonts w:ascii="Arial" w:eastAsia="Malgun Gothic" w:hAnsi="Arial" w:cs="Arial"/>
          <w:b/>
          <w:sz w:val="28"/>
          <w:szCs w:val="28"/>
          <w:lang w:val="es-419"/>
        </w:rPr>
      </w:pPr>
      <w:r w:rsidRPr="00D45847">
        <w:rPr>
          <w:rFonts w:ascii="Arial" w:eastAsia="Malgun Gothic" w:hAnsi="Arial" w:cs="Arial"/>
          <w:b/>
          <w:sz w:val="28"/>
          <w:szCs w:val="28"/>
          <w:lang w:val="es-419"/>
        </w:rPr>
        <w:t>Samsung lanza nueva línea de monitores 2021 de alta resolución</w:t>
      </w:r>
    </w:p>
    <w:p w14:paraId="4FEC6ED0" w14:textId="77777777" w:rsidR="00B83FE4" w:rsidRPr="00D45847" w:rsidRDefault="00B83FE4" w:rsidP="00834C95">
      <w:pPr>
        <w:tabs>
          <w:tab w:val="left" w:pos="0"/>
        </w:tabs>
        <w:wordWrap/>
        <w:rPr>
          <w:rFonts w:ascii="Arial" w:eastAsia="Malgun Gothic" w:hAnsi="Arial" w:cs="Arial"/>
          <w:bCs/>
          <w:i/>
          <w:iCs/>
          <w:sz w:val="24"/>
          <w:szCs w:val="24"/>
          <w:lang w:val="es-419"/>
        </w:rPr>
      </w:pPr>
    </w:p>
    <w:p w14:paraId="146AC2A4" w14:textId="71CCE879" w:rsidR="00F824DE" w:rsidRPr="00A662C7" w:rsidRDefault="00F824DE" w:rsidP="000A093B">
      <w:pPr>
        <w:tabs>
          <w:tab w:val="left" w:pos="0"/>
        </w:tabs>
        <w:wordWrap/>
        <w:jc w:val="center"/>
        <w:rPr>
          <w:rFonts w:ascii="Arial" w:eastAsia="Malgun Gothic" w:hAnsi="Arial" w:cs="Arial"/>
          <w:bCs/>
          <w:i/>
          <w:iCs/>
          <w:sz w:val="24"/>
          <w:szCs w:val="24"/>
          <w:lang w:val="es-419"/>
        </w:rPr>
      </w:pPr>
      <w:r w:rsidRPr="00A662C7">
        <w:rPr>
          <w:rFonts w:ascii="Arial" w:eastAsia="Malgun Gothic" w:hAnsi="Arial" w:cs="Arial"/>
          <w:bCs/>
          <w:i/>
          <w:iCs/>
          <w:sz w:val="24"/>
          <w:szCs w:val="24"/>
          <w:lang w:val="es-419"/>
        </w:rPr>
        <w:t>Las primeras pantallas certificadas con ‘TUV Intelligent Eye Care’ ofrecen una imagen realista en un paquete ergonómico para un rendimiento profesional inigualable</w:t>
      </w:r>
    </w:p>
    <w:p w14:paraId="23BEAAFC" w14:textId="77777777" w:rsidR="009366C2" w:rsidRPr="00D45847" w:rsidRDefault="009366C2" w:rsidP="00293830">
      <w:pPr>
        <w:tabs>
          <w:tab w:val="left" w:pos="0"/>
        </w:tabs>
        <w:wordWrap/>
        <w:jc w:val="left"/>
        <w:rPr>
          <w:rFonts w:ascii="Arial" w:eastAsia="Malgun Gothic" w:hAnsi="Arial" w:cs="Arial"/>
          <w:b/>
          <w:lang w:val="es-419"/>
        </w:rPr>
      </w:pPr>
    </w:p>
    <w:p w14:paraId="09232224" w14:textId="23E185F6" w:rsidR="00F824DE" w:rsidRPr="00D45847" w:rsidRDefault="00F824DE" w:rsidP="00704B30">
      <w:pPr>
        <w:tabs>
          <w:tab w:val="left" w:pos="0"/>
        </w:tabs>
        <w:wordWrap/>
        <w:jc w:val="left"/>
        <w:rPr>
          <w:rFonts w:ascii="Arial" w:eastAsia="Malgun Gothic" w:hAnsi="Arial" w:cs="Arial"/>
          <w:lang w:val="es-419"/>
        </w:rPr>
      </w:pPr>
    </w:p>
    <w:p w14:paraId="1DDD01C4" w14:textId="73A9788A" w:rsidR="00F824DE" w:rsidRPr="00A662C7" w:rsidRDefault="00F824DE" w:rsidP="00A662C7">
      <w:pPr>
        <w:tabs>
          <w:tab w:val="left" w:pos="0"/>
        </w:tabs>
        <w:wordWrap/>
        <w:rPr>
          <w:rFonts w:ascii="Arial" w:eastAsia="Malgun Gothic" w:hAnsi="Arial" w:cs="Arial"/>
          <w:sz w:val="22"/>
          <w:szCs w:val="22"/>
          <w:lang w:val="es-419"/>
        </w:rPr>
      </w:pPr>
      <w:r w:rsidRPr="00A662C7">
        <w:rPr>
          <w:rFonts w:ascii="Arial" w:eastAsia="Malgun Gothic" w:hAnsi="Arial" w:cs="Arial"/>
          <w:b/>
          <w:bCs/>
          <w:sz w:val="22"/>
          <w:szCs w:val="22"/>
          <w:lang w:val="es-419"/>
        </w:rPr>
        <w:t xml:space="preserve">SEÚL, Corea </w:t>
      </w:r>
      <w:r w:rsidR="00686CDD" w:rsidRPr="00A662C7">
        <w:rPr>
          <w:rFonts w:ascii="Arial" w:eastAsia="Malgun Gothic" w:hAnsi="Arial" w:cs="Arial"/>
          <w:b/>
          <w:bCs/>
          <w:sz w:val="22"/>
          <w:szCs w:val="22"/>
          <w:lang w:val="es-419"/>
        </w:rPr>
        <w:t xml:space="preserve">del Sur </w:t>
      </w:r>
      <w:r w:rsidR="00D40CBC" w:rsidRPr="00A662C7">
        <w:rPr>
          <w:rFonts w:ascii="Arial" w:eastAsia="Malgun Gothic" w:hAnsi="Arial" w:cs="Arial"/>
          <w:b/>
          <w:bCs/>
          <w:sz w:val="22"/>
          <w:szCs w:val="22"/>
          <w:lang w:val="es-419"/>
        </w:rPr>
        <w:t>–</w:t>
      </w:r>
      <w:r w:rsidRPr="00A662C7">
        <w:rPr>
          <w:rFonts w:ascii="Arial" w:eastAsia="Malgun Gothic" w:hAnsi="Arial" w:cs="Arial"/>
          <w:b/>
          <w:bCs/>
          <w:sz w:val="22"/>
          <w:szCs w:val="22"/>
          <w:lang w:val="es-419"/>
        </w:rPr>
        <w:t xml:space="preserve"> </w:t>
      </w:r>
      <w:r w:rsidR="00A662C7">
        <w:rPr>
          <w:rFonts w:ascii="Arial" w:eastAsia="Malgun Gothic" w:hAnsi="Arial" w:cs="Arial"/>
          <w:b/>
          <w:bCs/>
          <w:sz w:val="22"/>
          <w:szCs w:val="22"/>
          <w:lang w:val="es-419"/>
        </w:rPr>
        <w:t>M</w:t>
      </w:r>
      <w:r w:rsidRPr="00A662C7">
        <w:rPr>
          <w:rFonts w:ascii="Arial" w:eastAsia="Malgun Gothic" w:hAnsi="Arial" w:cs="Arial"/>
          <w:b/>
          <w:bCs/>
          <w:sz w:val="22"/>
          <w:szCs w:val="22"/>
          <w:lang w:val="es-419"/>
        </w:rPr>
        <w:t>arzo 2021</w:t>
      </w:r>
      <w:r w:rsidR="00A662C7">
        <w:rPr>
          <w:rFonts w:ascii="Arial" w:eastAsia="Malgun Gothic" w:hAnsi="Arial" w:cs="Arial"/>
          <w:sz w:val="22"/>
          <w:szCs w:val="22"/>
          <w:lang w:val="es-419"/>
        </w:rPr>
        <w:t xml:space="preserve">. </w:t>
      </w:r>
      <w:r w:rsidRPr="00A662C7">
        <w:rPr>
          <w:rFonts w:ascii="Arial" w:eastAsia="Malgun Gothic" w:hAnsi="Arial" w:cs="Arial"/>
          <w:sz w:val="22"/>
          <w:szCs w:val="22"/>
          <w:lang w:val="es-419"/>
        </w:rPr>
        <w:t>Samsung Electronics anunció su nueva línea</w:t>
      </w:r>
      <w:r w:rsidR="005F1FC0" w:rsidRPr="00A662C7">
        <w:rPr>
          <w:rFonts w:ascii="Arial" w:eastAsia="Malgun Gothic" w:hAnsi="Arial" w:cs="Arial"/>
          <w:sz w:val="22"/>
          <w:szCs w:val="22"/>
          <w:lang w:val="es-419"/>
        </w:rPr>
        <w:t xml:space="preserve"> </w:t>
      </w:r>
      <w:r w:rsidRPr="00A662C7">
        <w:rPr>
          <w:rFonts w:ascii="Arial" w:eastAsia="Malgun Gothic" w:hAnsi="Arial" w:cs="Arial"/>
          <w:sz w:val="22"/>
          <w:szCs w:val="22"/>
          <w:lang w:val="es-419"/>
        </w:rPr>
        <w:t xml:space="preserve">de monitores </w:t>
      </w:r>
      <w:r w:rsidR="00A662C7">
        <w:rPr>
          <w:rFonts w:ascii="Arial" w:eastAsia="Malgun Gothic" w:hAnsi="Arial" w:cs="Arial"/>
          <w:sz w:val="22"/>
          <w:szCs w:val="22"/>
          <w:lang w:val="es-419"/>
        </w:rPr>
        <w:t xml:space="preserve">2021 de </w:t>
      </w:r>
      <w:r w:rsidRPr="00A662C7">
        <w:rPr>
          <w:rFonts w:ascii="Arial" w:eastAsia="Malgun Gothic" w:hAnsi="Arial" w:cs="Arial"/>
          <w:sz w:val="22"/>
          <w:szCs w:val="22"/>
          <w:lang w:val="es-419"/>
        </w:rPr>
        <w:t>alta resolución. La cartera de este año ofrece una calidad de imagen realista y mayor comodidad con un diseño ergonómico avanzado, convirti</w:t>
      </w:r>
      <w:r w:rsidR="00BE123D" w:rsidRPr="00A662C7">
        <w:rPr>
          <w:rFonts w:ascii="Arial" w:eastAsia="Malgun Gothic" w:hAnsi="Arial" w:cs="Arial"/>
          <w:sz w:val="22"/>
          <w:szCs w:val="22"/>
          <w:lang w:val="es-419"/>
        </w:rPr>
        <w:t xml:space="preserve">endo </w:t>
      </w:r>
      <w:r w:rsidR="00A662C7">
        <w:rPr>
          <w:rFonts w:ascii="Arial" w:eastAsia="Malgun Gothic" w:hAnsi="Arial" w:cs="Arial"/>
          <w:sz w:val="22"/>
          <w:szCs w:val="22"/>
          <w:lang w:val="es-419"/>
        </w:rPr>
        <w:t>los</w:t>
      </w:r>
      <w:r w:rsidR="00770A35" w:rsidRPr="00A662C7">
        <w:rPr>
          <w:rFonts w:ascii="Arial" w:eastAsia="Malgun Gothic" w:hAnsi="Arial" w:cs="Arial"/>
          <w:sz w:val="22"/>
          <w:szCs w:val="22"/>
          <w:lang w:val="es-419"/>
        </w:rPr>
        <w:t xml:space="preserve"> monitores </w:t>
      </w:r>
      <w:r w:rsidRPr="00A662C7">
        <w:rPr>
          <w:rFonts w:ascii="Arial" w:eastAsia="Malgun Gothic" w:hAnsi="Arial" w:cs="Arial"/>
          <w:sz w:val="22"/>
          <w:szCs w:val="22"/>
          <w:lang w:val="es-419"/>
        </w:rPr>
        <w:t>en el complemento perfecto para cualquier espacio de trabajo o configuración en el hogar.</w:t>
      </w:r>
    </w:p>
    <w:p w14:paraId="47D2FA10" w14:textId="77777777" w:rsidR="00F76CB8" w:rsidRPr="00A662C7" w:rsidRDefault="00F76CB8" w:rsidP="00A662C7">
      <w:pPr>
        <w:tabs>
          <w:tab w:val="left" w:pos="0"/>
        </w:tabs>
        <w:wordWrap/>
        <w:rPr>
          <w:rFonts w:ascii="Arial" w:eastAsia="Malgun Gothic" w:hAnsi="Arial" w:cs="Arial"/>
          <w:sz w:val="22"/>
          <w:szCs w:val="22"/>
          <w:lang w:val="es-419"/>
        </w:rPr>
      </w:pPr>
    </w:p>
    <w:p w14:paraId="3FFC83D8" w14:textId="6C02C174" w:rsidR="00F824DE" w:rsidRPr="00A662C7" w:rsidRDefault="00F824DE" w:rsidP="00A662C7">
      <w:pPr>
        <w:tabs>
          <w:tab w:val="left" w:pos="0"/>
        </w:tabs>
        <w:wordWrap/>
        <w:rPr>
          <w:rFonts w:ascii="Arial" w:eastAsia="Malgun Gothic" w:hAnsi="Arial" w:cs="Arial"/>
          <w:sz w:val="22"/>
          <w:szCs w:val="22"/>
          <w:lang w:val="es-419"/>
        </w:rPr>
      </w:pPr>
      <w:r w:rsidRPr="00A662C7">
        <w:rPr>
          <w:rFonts w:ascii="Arial" w:eastAsia="Malgun Gothic" w:hAnsi="Arial" w:cs="Arial"/>
          <w:sz w:val="22"/>
          <w:szCs w:val="22"/>
          <w:lang w:val="es-419"/>
        </w:rPr>
        <w:t>Diseñado</w:t>
      </w:r>
      <w:r w:rsidR="003F0881" w:rsidRPr="00A662C7">
        <w:rPr>
          <w:rFonts w:ascii="Arial" w:eastAsia="Malgun Gothic" w:hAnsi="Arial" w:cs="Arial"/>
          <w:sz w:val="22"/>
          <w:szCs w:val="22"/>
          <w:lang w:val="es-419"/>
        </w:rPr>
        <w:t>s</w:t>
      </w:r>
      <w:r w:rsidRPr="00A662C7">
        <w:rPr>
          <w:rFonts w:ascii="Arial" w:eastAsia="Malgun Gothic" w:hAnsi="Arial" w:cs="Arial"/>
          <w:sz w:val="22"/>
          <w:szCs w:val="22"/>
          <w:lang w:val="es-419"/>
        </w:rPr>
        <w:t xml:space="preserve"> para satisfacer las necesidades de las empresas y </w:t>
      </w:r>
      <w:r w:rsidR="003F0881" w:rsidRPr="00A662C7">
        <w:rPr>
          <w:rFonts w:ascii="Arial" w:eastAsia="Malgun Gothic" w:hAnsi="Arial" w:cs="Arial"/>
          <w:sz w:val="22"/>
          <w:szCs w:val="22"/>
          <w:lang w:val="es-419"/>
        </w:rPr>
        <w:t xml:space="preserve">de </w:t>
      </w:r>
      <w:r w:rsidRPr="00A662C7">
        <w:rPr>
          <w:rFonts w:ascii="Arial" w:eastAsia="Malgun Gothic" w:hAnsi="Arial" w:cs="Arial"/>
          <w:sz w:val="22"/>
          <w:szCs w:val="22"/>
          <w:lang w:val="es-419"/>
        </w:rPr>
        <w:t xml:space="preserve">los </w:t>
      </w:r>
      <w:r w:rsidR="00A662C7">
        <w:rPr>
          <w:rFonts w:ascii="Arial" w:eastAsia="Malgun Gothic" w:hAnsi="Arial" w:cs="Arial"/>
          <w:sz w:val="22"/>
          <w:szCs w:val="22"/>
          <w:lang w:val="es-419"/>
        </w:rPr>
        <w:t>usuario</w:t>
      </w:r>
      <w:r w:rsidRPr="00A662C7">
        <w:rPr>
          <w:rFonts w:ascii="Arial" w:eastAsia="Malgun Gothic" w:hAnsi="Arial" w:cs="Arial"/>
          <w:sz w:val="22"/>
          <w:szCs w:val="22"/>
          <w:lang w:val="es-419"/>
        </w:rPr>
        <w:t>s actuales</w:t>
      </w:r>
      <w:r w:rsidR="00A662C7">
        <w:rPr>
          <w:rFonts w:ascii="Arial" w:eastAsia="Malgun Gothic" w:hAnsi="Arial" w:cs="Arial"/>
          <w:sz w:val="22"/>
          <w:szCs w:val="22"/>
          <w:lang w:val="es-419"/>
        </w:rPr>
        <w:t>,</w:t>
      </w:r>
      <w:r w:rsidRPr="00A662C7">
        <w:rPr>
          <w:rFonts w:ascii="Arial" w:eastAsia="Malgun Gothic" w:hAnsi="Arial" w:cs="Arial"/>
          <w:sz w:val="22"/>
          <w:szCs w:val="22"/>
          <w:lang w:val="es-419"/>
        </w:rPr>
        <w:t xml:space="preserve"> que requieren una calidad de imagen excelente y un diseño cómodo y ergonómico, Samsung ofrece 12 monitores de alta resolución diferentes en tres series: S8, S7 y S6. Todos los modelos </w:t>
      </w:r>
      <w:r w:rsidR="00BF57B5" w:rsidRPr="00A662C7">
        <w:rPr>
          <w:rFonts w:ascii="Arial" w:eastAsia="Malgun Gothic" w:hAnsi="Arial" w:cs="Arial"/>
          <w:sz w:val="22"/>
          <w:szCs w:val="22"/>
          <w:lang w:val="es-419"/>
        </w:rPr>
        <w:t>proporcionan</w:t>
      </w:r>
      <w:r w:rsidRPr="00A662C7">
        <w:rPr>
          <w:rFonts w:ascii="Arial" w:eastAsia="Malgun Gothic" w:hAnsi="Arial" w:cs="Arial"/>
          <w:sz w:val="22"/>
          <w:szCs w:val="22"/>
          <w:lang w:val="es-419"/>
        </w:rPr>
        <w:t xml:space="preserve"> más de 1 mil millones de colores para una imagen vívida y vibrante, perfeccionada por la tecnología HDR 10. Las pantallas presentan colores intensos y claros a través de un amplio ángulo de visión de 178 grados diseñado para entornos de trabajo profesionales, brindando una experiencia de visualización sin concesiones desde cualquier ángulo.</w:t>
      </w:r>
    </w:p>
    <w:p w14:paraId="13C2234B" w14:textId="77777777" w:rsidR="00912B81" w:rsidRPr="00A662C7" w:rsidRDefault="00912B81" w:rsidP="00A662C7">
      <w:pPr>
        <w:tabs>
          <w:tab w:val="left" w:pos="0"/>
        </w:tabs>
        <w:wordWrap/>
        <w:rPr>
          <w:rFonts w:ascii="Arial" w:hAnsi="Arial" w:cs="Arial"/>
          <w:bCs/>
          <w:sz w:val="22"/>
          <w:szCs w:val="22"/>
          <w:lang w:val="es-419"/>
        </w:rPr>
      </w:pPr>
    </w:p>
    <w:p w14:paraId="4943FE5A" w14:textId="0EEE41C3" w:rsidR="00F824DE" w:rsidRPr="00A662C7" w:rsidRDefault="00F824DE" w:rsidP="00A662C7">
      <w:pPr>
        <w:rPr>
          <w:rFonts w:ascii="Arial" w:hAnsi="Arial" w:cs="Arial"/>
          <w:bCs/>
          <w:sz w:val="22"/>
          <w:szCs w:val="22"/>
          <w:lang w:val="es-419"/>
        </w:rPr>
      </w:pPr>
      <w:r w:rsidRPr="00A662C7">
        <w:rPr>
          <w:rFonts w:ascii="Arial" w:hAnsi="Arial" w:cs="Arial"/>
          <w:bCs/>
          <w:sz w:val="22"/>
          <w:szCs w:val="22"/>
          <w:lang w:val="es-419"/>
        </w:rPr>
        <w:t xml:space="preserve">“A medida que la demanda de monitores de mayor resolución continúa aumentando, Samsung planea continuar liderando el mercado al presentar productos que satisfagan las necesidades de </w:t>
      </w:r>
      <w:r w:rsidR="00A662C7">
        <w:rPr>
          <w:rFonts w:ascii="Arial" w:hAnsi="Arial" w:cs="Arial"/>
          <w:bCs/>
          <w:sz w:val="22"/>
          <w:szCs w:val="22"/>
          <w:lang w:val="es-419"/>
        </w:rPr>
        <w:t>los</w:t>
      </w:r>
      <w:r w:rsidRPr="00A662C7">
        <w:rPr>
          <w:rFonts w:ascii="Arial" w:hAnsi="Arial" w:cs="Arial"/>
          <w:bCs/>
          <w:sz w:val="22"/>
          <w:szCs w:val="22"/>
          <w:lang w:val="es-419"/>
        </w:rPr>
        <w:t xml:space="preserve"> clientes</w:t>
      </w:r>
      <w:r w:rsidR="00A662C7">
        <w:rPr>
          <w:rFonts w:ascii="Arial" w:hAnsi="Arial" w:cs="Arial"/>
          <w:bCs/>
          <w:sz w:val="22"/>
          <w:szCs w:val="22"/>
          <w:lang w:val="es-419"/>
        </w:rPr>
        <w:t xml:space="preserve">. </w:t>
      </w:r>
      <w:r w:rsidRPr="00A662C7">
        <w:rPr>
          <w:rFonts w:ascii="Arial" w:hAnsi="Arial" w:cs="Arial"/>
          <w:bCs/>
          <w:sz w:val="22"/>
          <w:szCs w:val="22"/>
          <w:lang w:val="es-419"/>
        </w:rPr>
        <w:t xml:space="preserve">Nuestra línea de alta resolución 2021 ofrece una calidad de imagen deslumbrante y potencia un rendimiento </w:t>
      </w:r>
      <w:r w:rsidR="00BF57B5" w:rsidRPr="00A662C7">
        <w:rPr>
          <w:rFonts w:ascii="Arial" w:hAnsi="Arial" w:cs="Arial"/>
          <w:bCs/>
          <w:sz w:val="22"/>
          <w:szCs w:val="22"/>
          <w:lang w:val="es-419"/>
        </w:rPr>
        <w:t>perfeccionado</w:t>
      </w:r>
      <w:r w:rsidRPr="00A662C7">
        <w:rPr>
          <w:rFonts w:ascii="Arial" w:hAnsi="Arial" w:cs="Arial"/>
          <w:bCs/>
          <w:sz w:val="22"/>
          <w:szCs w:val="22"/>
          <w:lang w:val="es-419"/>
        </w:rPr>
        <w:t>, al</w:t>
      </w:r>
      <w:r w:rsidR="003F0881" w:rsidRPr="00A662C7">
        <w:rPr>
          <w:rFonts w:ascii="Arial" w:hAnsi="Arial" w:cs="Arial"/>
          <w:bCs/>
          <w:sz w:val="22"/>
          <w:szCs w:val="22"/>
          <w:lang w:val="es-419"/>
        </w:rPr>
        <w:t xml:space="preserve"> paso </w:t>
      </w:r>
      <w:r w:rsidRPr="00A662C7">
        <w:rPr>
          <w:rFonts w:ascii="Arial" w:hAnsi="Arial" w:cs="Arial"/>
          <w:bCs/>
          <w:sz w:val="22"/>
          <w:szCs w:val="22"/>
          <w:lang w:val="es-419"/>
        </w:rPr>
        <w:t>que garantiza la comodidad del usuario con un diseño optimizado y ecológico</w:t>
      </w:r>
      <w:r w:rsidR="00A662C7" w:rsidRPr="00A662C7">
        <w:rPr>
          <w:rFonts w:ascii="Arial" w:hAnsi="Arial" w:cs="Arial"/>
          <w:bCs/>
          <w:sz w:val="22"/>
          <w:szCs w:val="22"/>
          <w:lang w:val="es-419"/>
        </w:rPr>
        <w:t xml:space="preserve">”, dijo Hyesung Ha, </w:t>
      </w:r>
      <w:r w:rsidR="00A662C7">
        <w:rPr>
          <w:rFonts w:ascii="Arial" w:hAnsi="Arial" w:cs="Arial"/>
          <w:bCs/>
          <w:sz w:val="22"/>
          <w:szCs w:val="22"/>
          <w:lang w:val="es-419"/>
        </w:rPr>
        <w:t>v</w:t>
      </w:r>
      <w:r w:rsidR="00A662C7" w:rsidRPr="00A662C7">
        <w:rPr>
          <w:rFonts w:ascii="Arial" w:hAnsi="Arial" w:cs="Arial"/>
          <w:bCs/>
          <w:sz w:val="22"/>
          <w:szCs w:val="22"/>
          <w:lang w:val="es-419"/>
        </w:rPr>
        <w:t>icepresidente Senior de Negocios de Pantallas Visuales de Samsung Electronics.</w:t>
      </w:r>
    </w:p>
    <w:p w14:paraId="15AFD8D8" w14:textId="5F06DCD3" w:rsidR="00F824DE" w:rsidRDefault="00F824DE" w:rsidP="00A662C7">
      <w:pPr>
        <w:tabs>
          <w:tab w:val="left" w:pos="0"/>
        </w:tabs>
        <w:wordWrap/>
        <w:rPr>
          <w:rFonts w:ascii="Arial" w:eastAsia="Malgun Gothic" w:hAnsi="Arial" w:cs="Arial"/>
          <w:sz w:val="22"/>
          <w:szCs w:val="22"/>
          <w:lang w:val="es-419"/>
        </w:rPr>
      </w:pPr>
    </w:p>
    <w:p w14:paraId="25527B0C" w14:textId="77777777" w:rsidR="00A662C7" w:rsidRPr="00A662C7" w:rsidRDefault="00A662C7" w:rsidP="00A662C7">
      <w:pPr>
        <w:tabs>
          <w:tab w:val="left" w:pos="0"/>
        </w:tabs>
        <w:wordWrap/>
        <w:rPr>
          <w:rFonts w:ascii="Arial" w:eastAsia="Malgun Gothic" w:hAnsi="Arial" w:cs="Arial"/>
          <w:b/>
          <w:sz w:val="22"/>
          <w:szCs w:val="22"/>
          <w:lang w:val="es-419"/>
        </w:rPr>
      </w:pPr>
    </w:p>
    <w:p w14:paraId="2F7DC877" w14:textId="078045EA" w:rsidR="00A662C7" w:rsidRPr="00A662C7" w:rsidRDefault="00A662C7" w:rsidP="00A662C7">
      <w:pPr>
        <w:tabs>
          <w:tab w:val="left" w:pos="0"/>
        </w:tabs>
        <w:wordWrap/>
        <w:rPr>
          <w:rFonts w:ascii="Arial" w:hAnsi="Arial" w:cs="Arial"/>
          <w:b/>
          <w:sz w:val="22"/>
          <w:szCs w:val="22"/>
          <w:lang w:val="es-419"/>
        </w:rPr>
      </w:pPr>
      <w:r w:rsidRPr="00A662C7">
        <w:rPr>
          <w:rFonts w:ascii="Arial" w:hAnsi="Arial" w:cs="Arial"/>
          <w:b/>
          <w:sz w:val="22"/>
          <w:szCs w:val="22"/>
          <w:lang w:val="es-419"/>
        </w:rPr>
        <w:t>Certificación de cuidado ocular</w:t>
      </w:r>
    </w:p>
    <w:p w14:paraId="0DC8E928" w14:textId="42AE78D0" w:rsidR="00F824DE" w:rsidRPr="00A662C7" w:rsidRDefault="00A662C7" w:rsidP="00A662C7">
      <w:pPr>
        <w:tabs>
          <w:tab w:val="left" w:pos="0"/>
        </w:tabs>
        <w:wordWrap/>
        <w:rPr>
          <w:rFonts w:ascii="Arial" w:hAnsi="Arial" w:cs="Arial"/>
          <w:bCs/>
          <w:sz w:val="22"/>
          <w:szCs w:val="22"/>
          <w:lang w:val="es-419"/>
        </w:rPr>
      </w:pPr>
      <w:r>
        <w:rPr>
          <w:rFonts w:ascii="Arial" w:hAnsi="Arial" w:cs="Arial"/>
          <w:bCs/>
          <w:sz w:val="22"/>
          <w:szCs w:val="22"/>
          <w:lang w:val="es-419"/>
        </w:rPr>
        <w:t>L</w:t>
      </w:r>
      <w:r w:rsidR="00F824DE" w:rsidRPr="00A662C7">
        <w:rPr>
          <w:rFonts w:ascii="Arial" w:hAnsi="Arial" w:cs="Arial"/>
          <w:bCs/>
          <w:sz w:val="22"/>
          <w:szCs w:val="22"/>
          <w:lang w:val="es-419"/>
        </w:rPr>
        <w:t xml:space="preserve">os monitores </w:t>
      </w:r>
      <w:r>
        <w:rPr>
          <w:rFonts w:ascii="Arial" w:hAnsi="Arial" w:cs="Arial"/>
          <w:bCs/>
          <w:sz w:val="22"/>
          <w:szCs w:val="22"/>
          <w:lang w:val="es-419"/>
        </w:rPr>
        <w:t xml:space="preserve">2021 </w:t>
      </w:r>
      <w:r w:rsidR="00F824DE" w:rsidRPr="00A662C7">
        <w:rPr>
          <w:rFonts w:ascii="Arial" w:hAnsi="Arial" w:cs="Arial"/>
          <w:bCs/>
          <w:sz w:val="22"/>
          <w:szCs w:val="22"/>
          <w:lang w:val="es-419"/>
        </w:rPr>
        <w:t xml:space="preserve">cuentan con la certificación </w:t>
      </w:r>
      <w:r w:rsidR="00F824DE" w:rsidRPr="00A662C7">
        <w:rPr>
          <w:rFonts w:ascii="Arial" w:hAnsi="Arial" w:cs="Arial"/>
          <w:bCs/>
          <w:i/>
          <w:iCs/>
          <w:sz w:val="22"/>
          <w:szCs w:val="22"/>
          <w:lang w:val="es-419"/>
        </w:rPr>
        <w:t xml:space="preserve">Intelligent Eye Care </w:t>
      </w:r>
      <w:r w:rsidR="00F824DE" w:rsidRPr="00A662C7">
        <w:rPr>
          <w:rFonts w:ascii="Arial" w:hAnsi="Arial" w:cs="Arial"/>
          <w:bCs/>
          <w:sz w:val="22"/>
          <w:szCs w:val="22"/>
          <w:lang w:val="es-419"/>
        </w:rPr>
        <w:t xml:space="preserve">de TUV Rheinland, el primero en la industria en recibir este reconocimiento. La tecnología de cuidado ocular </w:t>
      </w:r>
      <w:r w:rsidR="00162BFE" w:rsidRPr="00A662C7">
        <w:rPr>
          <w:rFonts w:ascii="Arial" w:hAnsi="Arial" w:cs="Arial"/>
          <w:bCs/>
          <w:sz w:val="22"/>
          <w:szCs w:val="22"/>
          <w:lang w:val="es-419"/>
        </w:rPr>
        <w:t>Imagen Adaptiva</w:t>
      </w:r>
      <w:r w:rsidR="00F824DE" w:rsidRPr="00A662C7">
        <w:rPr>
          <w:rFonts w:ascii="Arial" w:hAnsi="Arial" w:cs="Arial"/>
          <w:bCs/>
          <w:sz w:val="22"/>
          <w:szCs w:val="22"/>
          <w:lang w:val="es-419"/>
        </w:rPr>
        <w:t xml:space="preserve"> optimiza la calidad de la imagen para cualquier entorno de visualización al ajustar automáticamente el brillo y la temperatura del color en respuesta a las condiciones de la habitación. Esto garantiza la experiencia de visualización más cómoda en cualquier entorno, reduc</w:t>
      </w:r>
      <w:r w:rsidR="0097338D" w:rsidRPr="00A662C7">
        <w:rPr>
          <w:rFonts w:ascii="Arial" w:hAnsi="Arial" w:cs="Arial"/>
          <w:bCs/>
          <w:sz w:val="22"/>
          <w:szCs w:val="22"/>
          <w:lang w:val="es-419"/>
        </w:rPr>
        <w:t>iendo</w:t>
      </w:r>
      <w:r w:rsidR="00F824DE" w:rsidRPr="00A662C7">
        <w:rPr>
          <w:rFonts w:ascii="Arial" w:hAnsi="Arial" w:cs="Arial"/>
          <w:bCs/>
          <w:sz w:val="22"/>
          <w:szCs w:val="22"/>
          <w:lang w:val="es-419"/>
        </w:rPr>
        <w:t xml:space="preserve"> la fatiga visual incluso después de un uso prolongado. Los monitores también cuentan con un modo de protección ocular especial para reducir las emisiones de luz azul que pueden causar fatiga visual y Flicker Free, que protege los ojos del usuario de cualquier parpadeo en la pantalla.</w:t>
      </w:r>
    </w:p>
    <w:p w14:paraId="3B03E47A" w14:textId="77777777" w:rsidR="00FA774B" w:rsidRPr="00A662C7" w:rsidRDefault="00FA774B" w:rsidP="00A662C7">
      <w:pPr>
        <w:tabs>
          <w:tab w:val="left" w:pos="0"/>
        </w:tabs>
        <w:wordWrap/>
        <w:rPr>
          <w:rFonts w:ascii="Arial" w:eastAsia="Malgun Gothic" w:hAnsi="Arial" w:cs="Arial"/>
          <w:sz w:val="22"/>
          <w:szCs w:val="22"/>
          <w:lang w:val="es-419"/>
        </w:rPr>
      </w:pPr>
    </w:p>
    <w:p w14:paraId="33B7C004" w14:textId="7ADFF439" w:rsidR="00576B4B" w:rsidRPr="00A662C7" w:rsidRDefault="00576B4B" w:rsidP="00A662C7">
      <w:pPr>
        <w:tabs>
          <w:tab w:val="left" w:pos="0"/>
        </w:tabs>
        <w:wordWrap/>
        <w:rPr>
          <w:rFonts w:ascii="Arial" w:eastAsia="Malgun Gothic" w:hAnsi="Arial" w:cs="Arial"/>
          <w:sz w:val="22"/>
          <w:szCs w:val="22"/>
          <w:lang w:val="es-419"/>
        </w:rPr>
      </w:pPr>
      <w:r w:rsidRPr="00A662C7">
        <w:rPr>
          <w:rFonts w:ascii="Arial" w:eastAsia="Malgun Gothic" w:hAnsi="Arial" w:cs="Arial"/>
          <w:sz w:val="22"/>
          <w:szCs w:val="22"/>
          <w:lang w:val="es-419"/>
        </w:rPr>
        <w:t>La línea también ha sido reconocida por su eficiencia energética gracias a la tecnología Eco Saving Plus</w:t>
      </w:r>
      <w:r w:rsidR="008335B6">
        <w:rPr>
          <w:rFonts w:ascii="Arial" w:eastAsia="Malgun Gothic" w:hAnsi="Arial" w:cs="Arial"/>
          <w:sz w:val="22"/>
          <w:szCs w:val="22"/>
          <w:lang w:val="es-419"/>
        </w:rPr>
        <w:t>; a</w:t>
      </w:r>
      <w:r w:rsidRPr="00A662C7">
        <w:rPr>
          <w:rFonts w:ascii="Arial" w:eastAsia="Malgun Gothic" w:hAnsi="Arial" w:cs="Arial"/>
          <w:sz w:val="22"/>
          <w:szCs w:val="22"/>
          <w:lang w:val="es-419"/>
        </w:rPr>
        <w:t>demás</w:t>
      </w:r>
      <w:r w:rsidR="008335B6">
        <w:rPr>
          <w:rFonts w:ascii="Arial" w:eastAsia="Malgun Gothic" w:hAnsi="Arial" w:cs="Arial"/>
          <w:sz w:val="22"/>
          <w:szCs w:val="22"/>
          <w:lang w:val="es-419"/>
        </w:rPr>
        <w:t>,</w:t>
      </w:r>
      <w:r w:rsidRPr="00A662C7">
        <w:rPr>
          <w:rFonts w:ascii="Arial" w:eastAsia="Malgun Gothic" w:hAnsi="Arial" w:cs="Arial"/>
          <w:sz w:val="22"/>
          <w:szCs w:val="22"/>
          <w:lang w:val="es-419"/>
        </w:rPr>
        <w:t xml:space="preserve"> la certificación de pantalla de</w:t>
      </w:r>
      <w:r w:rsidR="00B71FC6" w:rsidRPr="00A662C7">
        <w:rPr>
          <w:rFonts w:ascii="Arial" w:eastAsia="Malgun Gothic" w:hAnsi="Arial" w:cs="Arial"/>
          <w:sz w:val="22"/>
          <w:szCs w:val="22"/>
          <w:lang w:val="es-419"/>
        </w:rPr>
        <w:t xml:space="preserve"> </w:t>
      </w:r>
      <w:r w:rsidR="00B71FC6" w:rsidRPr="00A662C7">
        <w:rPr>
          <w:rFonts w:ascii="Arial" w:hAnsi="Arial" w:cs="Arial"/>
          <w:i/>
          <w:iCs/>
          <w:sz w:val="22"/>
          <w:szCs w:val="22"/>
          <w:lang w:val="es-419"/>
        </w:rPr>
        <w:t>Swedish Confederation Of Professional Employees</w:t>
      </w:r>
      <w:r w:rsidRPr="00A662C7">
        <w:rPr>
          <w:rFonts w:ascii="Arial" w:eastAsia="Malgun Gothic" w:hAnsi="Arial" w:cs="Arial"/>
          <w:sz w:val="22"/>
          <w:szCs w:val="22"/>
          <w:lang w:val="es-419"/>
        </w:rPr>
        <w:t xml:space="preserve"> (</w:t>
      </w:r>
      <w:r w:rsidR="00E464C4" w:rsidRPr="00A662C7">
        <w:rPr>
          <w:sz w:val="22"/>
          <w:szCs w:val="22"/>
        </w:rPr>
        <w:fldChar w:fldCharType="begin"/>
      </w:r>
      <w:r w:rsidR="00E464C4" w:rsidRPr="00A662C7">
        <w:rPr>
          <w:sz w:val="22"/>
          <w:szCs w:val="22"/>
          <w:lang w:val="es-CO"/>
        </w:rPr>
        <w:instrText xml:space="preserve"> HYPERLINK "https://tcocertified.com/tco-certified/" </w:instrText>
      </w:r>
      <w:r w:rsidR="00E464C4" w:rsidRPr="00A662C7">
        <w:rPr>
          <w:sz w:val="22"/>
          <w:szCs w:val="22"/>
        </w:rPr>
        <w:fldChar w:fldCharType="separate"/>
      </w:r>
      <w:r w:rsidRPr="00A662C7">
        <w:rPr>
          <w:rStyle w:val="Hipervnculo"/>
          <w:rFonts w:ascii="Arial" w:eastAsia="Malgun Gothic" w:hAnsi="Arial" w:cs="Arial"/>
          <w:color w:val="auto"/>
          <w:sz w:val="22"/>
          <w:szCs w:val="22"/>
          <w:lang w:val="es-419"/>
        </w:rPr>
        <w:t>TCO</w:t>
      </w:r>
      <w:r w:rsidR="00E464C4" w:rsidRPr="00A662C7">
        <w:rPr>
          <w:rStyle w:val="Hipervnculo"/>
          <w:rFonts w:ascii="Arial" w:eastAsia="Malgun Gothic" w:hAnsi="Arial" w:cs="Arial"/>
          <w:color w:val="auto"/>
          <w:sz w:val="22"/>
          <w:szCs w:val="22"/>
          <w:lang w:val="es-419"/>
        </w:rPr>
        <w:fldChar w:fldCharType="end"/>
      </w:r>
      <w:r w:rsidRPr="00A662C7">
        <w:rPr>
          <w:rFonts w:ascii="Arial" w:eastAsia="Malgun Gothic" w:hAnsi="Arial" w:cs="Arial"/>
          <w:sz w:val="22"/>
          <w:szCs w:val="22"/>
          <w:lang w:val="es-419"/>
        </w:rPr>
        <w:t>) para productos sostenibles de próxima generación</w:t>
      </w:r>
      <w:r w:rsidR="008335B6">
        <w:rPr>
          <w:rFonts w:ascii="Arial" w:eastAsia="Malgun Gothic" w:hAnsi="Arial" w:cs="Arial"/>
          <w:sz w:val="22"/>
          <w:szCs w:val="22"/>
          <w:lang w:val="es-419"/>
        </w:rPr>
        <w:t>;</w:t>
      </w:r>
      <w:r w:rsidRPr="00A662C7">
        <w:rPr>
          <w:rFonts w:ascii="Arial" w:eastAsia="Malgun Gothic" w:hAnsi="Arial" w:cs="Arial"/>
          <w:sz w:val="22"/>
          <w:szCs w:val="22"/>
          <w:lang w:val="es-419"/>
        </w:rPr>
        <w:t xml:space="preserve"> la certificación de etiqueta ecológica de </w:t>
      </w:r>
      <w:r w:rsidR="00B71FC6" w:rsidRPr="00A662C7">
        <w:rPr>
          <w:rFonts w:ascii="Arial" w:eastAsia="Malgun Gothic" w:hAnsi="Arial" w:cs="Arial"/>
          <w:i/>
          <w:iCs/>
          <w:sz w:val="22"/>
          <w:szCs w:val="22"/>
          <w:lang w:val="es-419"/>
        </w:rPr>
        <w:t>Electronic Product Environmental Assessment Tool</w:t>
      </w:r>
      <w:r w:rsidRPr="00A662C7">
        <w:rPr>
          <w:rFonts w:ascii="Arial" w:eastAsia="Malgun Gothic" w:hAnsi="Arial" w:cs="Arial"/>
          <w:sz w:val="22"/>
          <w:szCs w:val="22"/>
          <w:lang w:val="es-419"/>
        </w:rPr>
        <w:t xml:space="preserve"> (</w:t>
      </w:r>
      <w:r w:rsidR="00E464C4" w:rsidRPr="00A662C7">
        <w:rPr>
          <w:sz w:val="22"/>
          <w:szCs w:val="22"/>
        </w:rPr>
        <w:fldChar w:fldCharType="begin"/>
      </w:r>
      <w:r w:rsidR="00E464C4" w:rsidRPr="00A662C7">
        <w:rPr>
          <w:sz w:val="22"/>
          <w:szCs w:val="22"/>
          <w:lang w:val="es-CO"/>
        </w:rPr>
        <w:instrText xml:space="preserve"> HYPERLINK "https://www.epeat.net/about-epeat" </w:instrText>
      </w:r>
      <w:r w:rsidR="00E464C4" w:rsidRPr="00A662C7">
        <w:rPr>
          <w:sz w:val="22"/>
          <w:szCs w:val="22"/>
        </w:rPr>
        <w:fldChar w:fldCharType="separate"/>
      </w:r>
      <w:r w:rsidRPr="00A662C7">
        <w:rPr>
          <w:rStyle w:val="Hipervnculo"/>
          <w:rFonts w:ascii="Arial" w:eastAsia="Malgun Gothic" w:hAnsi="Arial" w:cs="Arial"/>
          <w:color w:val="auto"/>
          <w:sz w:val="22"/>
          <w:szCs w:val="22"/>
          <w:lang w:val="es-419"/>
        </w:rPr>
        <w:t>EPEAT</w:t>
      </w:r>
      <w:r w:rsidR="00E464C4" w:rsidRPr="00A662C7">
        <w:rPr>
          <w:rStyle w:val="Hipervnculo"/>
          <w:rFonts w:ascii="Arial" w:eastAsia="Malgun Gothic" w:hAnsi="Arial" w:cs="Arial"/>
          <w:color w:val="auto"/>
          <w:sz w:val="22"/>
          <w:szCs w:val="22"/>
          <w:lang w:val="es-419"/>
        </w:rPr>
        <w:fldChar w:fldCharType="end"/>
      </w:r>
      <w:r w:rsidRPr="00A662C7">
        <w:rPr>
          <w:rFonts w:ascii="Arial" w:eastAsia="Malgun Gothic" w:hAnsi="Arial" w:cs="Arial"/>
          <w:sz w:val="22"/>
          <w:szCs w:val="22"/>
          <w:lang w:val="es-419"/>
        </w:rPr>
        <w:t>)</w:t>
      </w:r>
      <w:r w:rsidR="008335B6">
        <w:rPr>
          <w:rFonts w:ascii="Arial" w:eastAsia="Malgun Gothic" w:hAnsi="Arial" w:cs="Arial"/>
          <w:sz w:val="22"/>
          <w:szCs w:val="22"/>
          <w:lang w:val="es-419"/>
        </w:rPr>
        <w:t>,</w:t>
      </w:r>
      <w:r w:rsidRPr="00A662C7">
        <w:rPr>
          <w:rFonts w:ascii="Arial" w:eastAsia="Malgun Gothic" w:hAnsi="Arial" w:cs="Arial"/>
          <w:sz w:val="22"/>
          <w:szCs w:val="22"/>
          <w:lang w:val="es-419"/>
        </w:rPr>
        <w:t xml:space="preserve"> para productos electrónicos</w:t>
      </w:r>
      <w:r w:rsidR="008335B6">
        <w:rPr>
          <w:rFonts w:ascii="Arial" w:eastAsia="Malgun Gothic" w:hAnsi="Arial" w:cs="Arial"/>
          <w:sz w:val="22"/>
          <w:szCs w:val="22"/>
          <w:lang w:val="es-419"/>
        </w:rPr>
        <w:t>,</w:t>
      </w:r>
      <w:r w:rsidRPr="00A662C7">
        <w:rPr>
          <w:rFonts w:ascii="Arial" w:eastAsia="Malgun Gothic" w:hAnsi="Arial" w:cs="Arial"/>
          <w:sz w:val="22"/>
          <w:szCs w:val="22"/>
          <w:lang w:val="es-419"/>
        </w:rPr>
        <w:t xml:space="preserve"> y una certificación </w:t>
      </w:r>
      <w:r w:rsidR="00E464C4" w:rsidRPr="00A662C7">
        <w:rPr>
          <w:sz w:val="22"/>
          <w:szCs w:val="22"/>
        </w:rPr>
        <w:fldChar w:fldCharType="begin"/>
      </w:r>
      <w:r w:rsidR="00E464C4" w:rsidRPr="00A662C7">
        <w:rPr>
          <w:sz w:val="22"/>
          <w:szCs w:val="22"/>
          <w:lang w:val="es-CO"/>
        </w:rPr>
        <w:instrText xml:space="preserve"> HYPERLINK "https://www.energystar.gov/buildings/facility-owners-and-managers/existing-buildings/earn-recognition/energy-star-certification" </w:instrText>
      </w:r>
      <w:r w:rsidR="00E464C4" w:rsidRPr="00A662C7">
        <w:rPr>
          <w:sz w:val="22"/>
          <w:szCs w:val="22"/>
        </w:rPr>
        <w:fldChar w:fldCharType="separate"/>
      </w:r>
      <w:r w:rsidRPr="00A662C7">
        <w:rPr>
          <w:rStyle w:val="Hipervnculo"/>
          <w:rFonts w:ascii="Arial" w:eastAsia="Malgun Gothic" w:hAnsi="Arial" w:cs="Arial"/>
          <w:color w:val="auto"/>
          <w:sz w:val="22"/>
          <w:szCs w:val="22"/>
          <w:lang w:val="es-419"/>
        </w:rPr>
        <w:t>Energy Star</w:t>
      </w:r>
      <w:r w:rsidR="00E464C4" w:rsidRPr="00A662C7">
        <w:rPr>
          <w:rStyle w:val="Hipervnculo"/>
          <w:rFonts w:ascii="Arial" w:eastAsia="Malgun Gothic" w:hAnsi="Arial" w:cs="Arial"/>
          <w:color w:val="auto"/>
          <w:sz w:val="22"/>
          <w:szCs w:val="22"/>
          <w:lang w:val="es-419"/>
        </w:rPr>
        <w:fldChar w:fldCharType="end"/>
      </w:r>
      <w:r w:rsidR="008335B6">
        <w:rPr>
          <w:rStyle w:val="Hipervnculo"/>
          <w:rFonts w:ascii="Arial" w:eastAsia="Malgun Gothic" w:hAnsi="Arial" w:cs="Arial"/>
          <w:color w:val="auto"/>
          <w:sz w:val="22"/>
          <w:szCs w:val="22"/>
          <w:lang w:val="es-419"/>
        </w:rPr>
        <w:t>,</w:t>
      </w:r>
      <w:r w:rsidRPr="00A662C7">
        <w:rPr>
          <w:rFonts w:ascii="Arial" w:eastAsia="Malgun Gothic" w:hAnsi="Arial" w:cs="Arial"/>
          <w:sz w:val="22"/>
          <w:szCs w:val="22"/>
          <w:lang w:val="es-419"/>
        </w:rPr>
        <w:t xml:space="preserve"> para productos que ahorran energía. La tecnología Eco Saving Plus reduce hasta 10% del consumo de energía ajustando el brillo de las secciones negras automáticamente mientras mantiene una calidad de imagen brillante y vívida.</w:t>
      </w:r>
    </w:p>
    <w:p w14:paraId="312ECB44" w14:textId="7CA929D0" w:rsidR="00F52E0C" w:rsidRDefault="00F52E0C" w:rsidP="00A662C7">
      <w:pPr>
        <w:tabs>
          <w:tab w:val="left" w:pos="0"/>
        </w:tabs>
        <w:wordWrap/>
        <w:rPr>
          <w:rFonts w:ascii="Arial" w:hAnsi="Arial" w:cs="Arial"/>
          <w:bCs/>
          <w:sz w:val="22"/>
          <w:szCs w:val="22"/>
          <w:lang w:val="es-419"/>
        </w:rPr>
      </w:pPr>
    </w:p>
    <w:p w14:paraId="00B5FB31" w14:textId="77777777" w:rsidR="008335B6" w:rsidRPr="00A662C7" w:rsidRDefault="008335B6" w:rsidP="00A662C7">
      <w:pPr>
        <w:tabs>
          <w:tab w:val="left" w:pos="0"/>
        </w:tabs>
        <w:wordWrap/>
        <w:rPr>
          <w:rFonts w:ascii="Arial" w:hAnsi="Arial" w:cs="Arial"/>
          <w:bCs/>
          <w:sz w:val="22"/>
          <w:szCs w:val="22"/>
          <w:lang w:val="es-419"/>
        </w:rPr>
      </w:pPr>
    </w:p>
    <w:p w14:paraId="1E109EAD" w14:textId="3E1B6889" w:rsidR="008D7ADD" w:rsidRPr="00A662C7" w:rsidRDefault="00576B4B" w:rsidP="00A662C7">
      <w:pPr>
        <w:tabs>
          <w:tab w:val="left" w:pos="0"/>
        </w:tabs>
        <w:wordWrap/>
        <w:rPr>
          <w:rFonts w:ascii="Arial" w:hAnsi="Arial" w:cs="Arial"/>
          <w:b/>
          <w:sz w:val="22"/>
          <w:szCs w:val="22"/>
          <w:lang w:val="es-419"/>
        </w:rPr>
      </w:pPr>
      <w:r w:rsidRPr="00A662C7">
        <w:rPr>
          <w:rFonts w:ascii="Arial" w:hAnsi="Arial" w:cs="Arial"/>
          <w:b/>
          <w:sz w:val="22"/>
          <w:szCs w:val="22"/>
          <w:lang w:val="es-419"/>
        </w:rPr>
        <w:t>S8: Diseño ergonómico y visual superiores</w:t>
      </w:r>
    </w:p>
    <w:p w14:paraId="6F84594A" w14:textId="387B338A" w:rsidR="00916466" w:rsidRPr="00A662C7" w:rsidRDefault="00916466" w:rsidP="00A662C7">
      <w:pPr>
        <w:tabs>
          <w:tab w:val="left" w:pos="0"/>
        </w:tabs>
        <w:wordWrap/>
        <w:rPr>
          <w:rFonts w:ascii="Arial" w:hAnsi="Arial" w:cs="Arial"/>
          <w:bCs/>
          <w:sz w:val="22"/>
          <w:szCs w:val="22"/>
          <w:lang w:val="es-419"/>
        </w:rPr>
      </w:pPr>
      <w:r w:rsidRPr="00A662C7">
        <w:rPr>
          <w:rFonts w:ascii="Arial" w:hAnsi="Arial" w:cs="Arial"/>
          <w:bCs/>
          <w:sz w:val="22"/>
          <w:szCs w:val="22"/>
          <w:lang w:val="es-419"/>
        </w:rPr>
        <w:t xml:space="preserve">Como modelo insignia en la línea de monitores de alta resolución, el S8 </w:t>
      </w:r>
      <w:r w:rsidR="008335B6">
        <w:rPr>
          <w:rFonts w:ascii="Arial" w:hAnsi="Arial" w:cs="Arial"/>
          <w:bCs/>
          <w:sz w:val="22"/>
          <w:szCs w:val="22"/>
          <w:lang w:val="es-419"/>
        </w:rPr>
        <w:t>está cargado</w:t>
      </w:r>
      <w:r w:rsidRPr="00A662C7">
        <w:rPr>
          <w:rFonts w:ascii="Arial" w:hAnsi="Arial" w:cs="Arial"/>
          <w:bCs/>
          <w:sz w:val="22"/>
          <w:szCs w:val="22"/>
          <w:lang w:val="es-419"/>
        </w:rPr>
        <w:t xml:space="preserve"> de </w:t>
      </w:r>
      <w:r w:rsidR="007151AD" w:rsidRPr="00A662C7">
        <w:rPr>
          <w:rFonts w:ascii="Arial" w:hAnsi="Arial" w:cs="Arial"/>
          <w:bCs/>
          <w:sz w:val="22"/>
          <w:szCs w:val="22"/>
          <w:lang w:val="es-419"/>
        </w:rPr>
        <w:t>recursos</w:t>
      </w:r>
      <w:r w:rsidRPr="00A662C7">
        <w:rPr>
          <w:rFonts w:ascii="Arial" w:hAnsi="Arial" w:cs="Arial"/>
          <w:bCs/>
          <w:sz w:val="22"/>
          <w:szCs w:val="22"/>
          <w:lang w:val="es-419"/>
        </w:rPr>
        <w:t xml:space="preserve"> clave tanto para empresas</w:t>
      </w:r>
      <w:r w:rsidR="007151AD" w:rsidRPr="00A662C7">
        <w:rPr>
          <w:rFonts w:ascii="Arial" w:hAnsi="Arial" w:cs="Arial"/>
          <w:bCs/>
          <w:sz w:val="22"/>
          <w:szCs w:val="22"/>
          <w:lang w:val="es-419"/>
        </w:rPr>
        <w:t>,</w:t>
      </w:r>
      <w:r w:rsidRPr="00A662C7">
        <w:rPr>
          <w:rFonts w:ascii="Arial" w:hAnsi="Arial" w:cs="Arial"/>
          <w:bCs/>
          <w:sz w:val="22"/>
          <w:szCs w:val="22"/>
          <w:lang w:val="es-419"/>
        </w:rPr>
        <w:t xml:space="preserve"> como para profesionales creativos. Este modelo proporciona resolución </w:t>
      </w:r>
      <w:r w:rsidRPr="00A662C7">
        <w:rPr>
          <w:rFonts w:ascii="Arial" w:hAnsi="Arial" w:cs="Arial"/>
          <w:bCs/>
          <w:sz w:val="22"/>
          <w:szCs w:val="22"/>
          <w:lang w:val="es-419"/>
        </w:rPr>
        <w:lastRenderedPageBreak/>
        <w:t>de Ultra Alta Definición (UHD) y está disponible en opciones de 27</w:t>
      </w:r>
      <w:r w:rsidR="008335B6">
        <w:rPr>
          <w:rFonts w:ascii="Arial" w:hAnsi="Arial" w:cs="Arial"/>
          <w:bCs/>
          <w:sz w:val="22"/>
          <w:szCs w:val="22"/>
          <w:lang w:val="es-419"/>
        </w:rPr>
        <w:t>”</w:t>
      </w:r>
      <w:r w:rsidRPr="00A662C7">
        <w:rPr>
          <w:rFonts w:ascii="Arial" w:hAnsi="Arial" w:cs="Arial"/>
          <w:bCs/>
          <w:sz w:val="22"/>
          <w:szCs w:val="22"/>
          <w:lang w:val="es-419"/>
        </w:rPr>
        <w:t xml:space="preserve"> y 32</w:t>
      </w:r>
      <w:r w:rsidR="008335B6">
        <w:rPr>
          <w:rFonts w:ascii="Arial" w:hAnsi="Arial" w:cs="Arial"/>
          <w:bCs/>
          <w:sz w:val="22"/>
          <w:szCs w:val="22"/>
          <w:lang w:val="es-419"/>
        </w:rPr>
        <w:t>”</w:t>
      </w:r>
      <w:r w:rsidRPr="00A662C7">
        <w:rPr>
          <w:rFonts w:ascii="Arial" w:hAnsi="Arial" w:cs="Arial"/>
          <w:bCs/>
          <w:sz w:val="22"/>
          <w:szCs w:val="22"/>
          <w:lang w:val="es-419"/>
        </w:rPr>
        <w:t>. Además de admitir UHD y más de</w:t>
      </w:r>
      <w:r w:rsidR="00930873" w:rsidRPr="00A662C7">
        <w:rPr>
          <w:rFonts w:ascii="Arial" w:hAnsi="Arial" w:cs="Arial"/>
          <w:bCs/>
          <w:sz w:val="22"/>
          <w:szCs w:val="22"/>
          <w:lang w:val="es-419"/>
        </w:rPr>
        <w:t xml:space="preserve"> 1</w:t>
      </w:r>
      <w:r w:rsidRPr="00A662C7">
        <w:rPr>
          <w:rFonts w:ascii="Arial" w:hAnsi="Arial" w:cs="Arial"/>
          <w:bCs/>
          <w:sz w:val="22"/>
          <w:szCs w:val="22"/>
          <w:lang w:val="es-419"/>
        </w:rPr>
        <w:t xml:space="preserve"> mil millones de colores, ofrece una gama de colores sRGB del 99% para que los usuarios disfruten de contenido más vívido.</w:t>
      </w:r>
    </w:p>
    <w:p w14:paraId="537C5389" w14:textId="77777777" w:rsidR="00352004" w:rsidRPr="00A662C7" w:rsidRDefault="00352004" w:rsidP="00A662C7">
      <w:pPr>
        <w:tabs>
          <w:tab w:val="left" w:pos="0"/>
        </w:tabs>
        <w:wordWrap/>
        <w:rPr>
          <w:rFonts w:ascii="Arial" w:hAnsi="Arial" w:cs="Arial"/>
          <w:bCs/>
          <w:sz w:val="22"/>
          <w:szCs w:val="22"/>
          <w:lang w:val="es-419"/>
        </w:rPr>
      </w:pPr>
    </w:p>
    <w:p w14:paraId="5B052B56" w14:textId="69750155" w:rsidR="00916466" w:rsidRPr="00A662C7" w:rsidRDefault="00916466" w:rsidP="00A662C7">
      <w:pPr>
        <w:tabs>
          <w:tab w:val="left" w:pos="0"/>
        </w:tabs>
        <w:wordWrap/>
        <w:rPr>
          <w:rFonts w:ascii="Arial" w:hAnsi="Arial" w:cs="Arial"/>
          <w:bCs/>
          <w:i/>
          <w:iCs/>
          <w:sz w:val="22"/>
          <w:szCs w:val="22"/>
          <w:lang w:val="es-419"/>
        </w:rPr>
      </w:pPr>
      <w:r w:rsidRPr="00A662C7">
        <w:rPr>
          <w:rFonts w:ascii="Arial" w:hAnsi="Arial" w:cs="Arial"/>
          <w:bCs/>
          <w:sz w:val="22"/>
          <w:szCs w:val="22"/>
          <w:lang w:val="es-419"/>
        </w:rPr>
        <w:t xml:space="preserve">El S8 es capaz de una transmisión de datos ultrarrápida de 10 Gbps a través de su puerto USB de tipo C, mientras que el S80UA ofrece específicamente hasta 90W de carga. El S8 también ofrece </w:t>
      </w:r>
      <w:r w:rsidR="000C19D4" w:rsidRPr="00A662C7">
        <w:rPr>
          <w:rFonts w:ascii="Arial" w:hAnsi="Arial" w:cs="Arial"/>
          <w:bCs/>
          <w:sz w:val="22"/>
          <w:szCs w:val="22"/>
          <w:lang w:val="es-419"/>
        </w:rPr>
        <w:t xml:space="preserve">recursos </w:t>
      </w:r>
      <w:r w:rsidRPr="00A662C7">
        <w:rPr>
          <w:rFonts w:ascii="Arial" w:hAnsi="Arial" w:cs="Arial"/>
          <w:bCs/>
          <w:sz w:val="22"/>
          <w:szCs w:val="22"/>
          <w:lang w:val="es-419"/>
        </w:rPr>
        <w:t xml:space="preserve">de conectividad que incluyen USB 3.0 y un </w:t>
      </w:r>
      <w:r w:rsidRPr="00A662C7">
        <w:rPr>
          <w:rFonts w:ascii="Arial" w:hAnsi="Arial" w:cs="Arial"/>
          <w:bCs/>
          <w:i/>
          <w:iCs/>
          <w:sz w:val="22"/>
          <w:szCs w:val="22"/>
          <w:lang w:val="es-419"/>
        </w:rPr>
        <w:t>hub</w:t>
      </w:r>
      <w:r w:rsidRPr="00A662C7">
        <w:rPr>
          <w:rFonts w:ascii="Arial" w:hAnsi="Arial" w:cs="Arial"/>
          <w:bCs/>
          <w:sz w:val="22"/>
          <w:szCs w:val="22"/>
          <w:lang w:val="es-419"/>
        </w:rPr>
        <w:t xml:space="preserve"> USB para brindar mayor usabilidad y versatilidad. El diseño plano sin bordes maximiza la comodidad y minimiza las distracciones al </w:t>
      </w:r>
      <w:r w:rsidR="000C19D4" w:rsidRPr="00A662C7">
        <w:rPr>
          <w:rFonts w:ascii="Arial" w:hAnsi="Arial" w:cs="Arial"/>
          <w:bCs/>
          <w:sz w:val="22"/>
          <w:szCs w:val="22"/>
          <w:lang w:val="es-419"/>
        </w:rPr>
        <w:t xml:space="preserve">paso </w:t>
      </w:r>
      <w:r w:rsidRPr="00A662C7">
        <w:rPr>
          <w:rFonts w:ascii="Arial" w:hAnsi="Arial" w:cs="Arial"/>
          <w:bCs/>
          <w:sz w:val="22"/>
          <w:szCs w:val="22"/>
          <w:lang w:val="es-419"/>
        </w:rPr>
        <w:t xml:space="preserve">que habilita configuraciones </w:t>
      </w:r>
      <w:r w:rsidR="000C19D4" w:rsidRPr="00A662C7">
        <w:rPr>
          <w:rFonts w:ascii="Arial" w:hAnsi="Arial" w:cs="Arial"/>
          <w:bCs/>
          <w:sz w:val="22"/>
          <w:szCs w:val="22"/>
          <w:lang w:val="es-419"/>
        </w:rPr>
        <w:t>casi continuas d</w:t>
      </w:r>
      <w:r w:rsidRPr="00A662C7">
        <w:rPr>
          <w:rFonts w:ascii="Arial" w:hAnsi="Arial" w:cs="Arial"/>
          <w:bCs/>
          <w:sz w:val="22"/>
          <w:szCs w:val="22"/>
          <w:lang w:val="es-419"/>
        </w:rPr>
        <w:t>e dos monitores. La compatibilidad de montaje de</w:t>
      </w:r>
      <w:r w:rsidR="000C19D4" w:rsidRPr="00A662C7">
        <w:rPr>
          <w:rFonts w:ascii="Arial" w:hAnsi="Arial" w:cs="Arial"/>
          <w:bCs/>
          <w:sz w:val="22"/>
          <w:szCs w:val="22"/>
          <w:lang w:val="es-419"/>
        </w:rPr>
        <w:t xml:space="preserve"> </w:t>
      </w:r>
      <w:r w:rsidR="000C19D4" w:rsidRPr="00A662C7">
        <w:rPr>
          <w:rFonts w:ascii="Arial" w:hAnsi="Arial" w:cs="Arial"/>
          <w:bCs/>
          <w:i/>
          <w:iCs/>
          <w:sz w:val="22"/>
          <w:szCs w:val="22"/>
          <w:lang w:val="es-419"/>
        </w:rPr>
        <w:t>Video Electronics Standards Association</w:t>
      </w:r>
      <w:r w:rsidRPr="00A662C7">
        <w:rPr>
          <w:rFonts w:ascii="Arial" w:hAnsi="Arial" w:cs="Arial"/>
          <w:bCs/>
          <w:sz w:val="22"/>
          <w:szCs w:val="22"/>
          <w:lang w:val="es-419"/>
        </w:rPr>
        <w:t xml:space="preserve"> (VESA) y el Soporte de Altura Ajustable (HAS) ofrece una variedad de puntos de control de inclinación, giro y pivote, lo que permite a los usuarios montar su monitor en cualquier entorno. El soporte de metal delgado y la profundidad estrecha también ocupan menos espacio en el escritorio para un</w:t>
      </w:r>
      <w:r w:rsidR="00930873" w:rsidRPr="00A662C7">
        <w:rPr>
          <w:rFonts w:ascii="Arial" w:hAnsi="Arial" w:cs="Arial"/>
          <w:bCs/>
          <w:sz w:val="22"/>
          <w:szCs w:val="22"/>
          <w:lang w:val="es-419"/>
        </w:rPr>
        <w:t xml:space="preserve"> </w:t>
      </w:r>
      <w:r w:rsidR="0013278D" w:rsidRPr="00A662C7">
        <w:rPr>
          <w:rFonts w:ascii="Arial" w:hAnsi="Arial" w:cs="Arial"/>
          <w:bCs/>
          <w:sz w:val="22"/>
          <w:szCs w:val="22"/>
          <w:lang w:val="es-419"/>
        </w:rPr>
        <w:t>entorno</w:t>
      </w:r>
      <w:r w:rsidR="00930873" w:rsidRPr="00A662C7">
        <w:rPr>
          <w:rFonts w:ascii="Arial" w:hAnsi="Arial" w:cs="Arial"/>
          <w:bCs/>
          <w:sz w:val="22"/>
          <w:szCs w:val="22"/>
          <w:lang w:val="es-419"/>
        </w:rPr>
        <w:t xml:space="preserve"> </w:t>
      </w:r>
      <w:r w:rsidRPr="00A662C7">
        <w:rPr>
          <w:rFonts w:ascii="Arial" w:hAnsi="Arial" w:cs="Arial"/>
          <w:bCs/>
          <w:sz w:val="22"/>
          <w:szCs w:val="22"/>
          <w:lang w:val="es-419"/>
        </w:rPr>
        <w:t>de trabajo más limpi</w:t>
      </w:r>
      <w:r w:rsidR="00930873" w:rsidRPr="00A662C7">
        <w:rPr>
          <w:rFonts w:ascii="Arial" w:hAnsi="Arial" w:cs="Arial"/>
          <w:bCs/>
          <w:sz w:val="22"/>
          <w:szCs w:val="22"/>
          <w:lang w:val="es-419"/>
        </w:rPr>
        <w:t>o</w:t>
      </w:r>
      <w:r w:rsidRPr="00A662C7">
        <w:rPr>
          <w:rFonts w:ascii="Arial" w:hAnsi="Arial" w:cs="Arial"/>
          <w:bCs/>
          <w:sz w:val="22"/>
          <w:szCs w:val="22"/>
          <w:lang w:val="es-419"/>
        </w:rPr>
        <w:t xml:space="preserve"> y </w:t>
      </w:r>
      <w:r w:rsidR="000C19D4" w:rsidRPr="00A662C7">
        <w:rPr>
          <w:rFonts w:ascii="Arial" w:hAnsi="Arial" w:cs="Arial"/>
          <w:bCs/>
          <w:sz w:val="22"/>
          <w:szCs w:val="22"/>
          <w:lang w:val="es-419"/>
        </w:rPr>
        <w:t>fluido.</w:t>
      </w:r>
    </w:p>
    <w:p w14:paraId="7687C4D4" w14:textId="60722632" w:rsidR="008D7ADD" w:rsidRDefault="008D7ADD" w:rsidP="00A662C7">
      <w:pPr>
        <w:tabs>
          <w:tab w:val="left" w:pos="0"/>
        </w:tabs>
        <w:wordWrap/>
        <w:rPr>
          <w:rFonts w:ascii="Arial" w:eastAsia="Malgun Gothic" w:hAnsi="Arial" w:cs="Arial"/>
          <w:sz w:val="22"/>
          <w:szCs w:val="22"/>
          <w:lang w:val="es-419"/>
        </w:rPr>
      </w:pPr>
    </w:p>
    <w:p w14:paraId="16302A21" w14:textId="77777777" w:rsidR="008335B6" w:rsidRPr="00A662C7" w:rsidRDefault="008335B6" w:rsidP="00A662C7">
      <w:pPr>
        <w:tabs>
          <w:tab w:val="left" w:pos="0"/>
        </w:tabs>
        <w:wordWrap/>
        <w:rPr>
          <w:rFonts w:ascii="Arial" w:eastAsia="Malgun Gothic" w:hAnsi="Arial" w:cs="Arial"/>
          <w:sz w:val="22"/>
          <w:szCs w:val="22"/>
          <w:lang w:val="es-419"/>
        </w:rPr>
      </w:pPr>
    </w:p>
    <w:p w14:paraId="251CC8C3" w14:textId="3C862557" w:rsidR="008D7ADD" w:rsidRPr="00A662C7" w:rsidRDefault="00916466" w:rsidP="00A662C7">
      <w:pPr>
        <w:tabs>
          <w:tab w:val="left" w:pos="0"/>
        </w:tabs>
        <w:wordWrap/>
        <w:rPr>
          <w:rFonts w:ascii="Arial" w:eastAsia="Malgun Gothic" w:hAnsi="Arial" w:cs="Arial"/>
          <w:b/>
          <w:bCs/>
          <w:sz w:val="22"/>
          <w:szCs w:val="22"/>
          <w:lang w:val="es-419"/>
        </w:rPr>
      </w:pPr>
      <w:r w:rsidRPr="00A662C7">
        <w:rPr>
          <w:rFonts w:ascii="Arial" w:eastAsia="Malgun Gothic" w:hAnsi="Arial" w:cs="Arial"/>
          <w:b/>
          <w:bCs/>
          <w:sz w:val="22"/>
          <w:szCs w:val="22"/>
          <w:lang w:val="es-419"/>
        </w:rPr>
        <w:t>S7 y S6: simple</w:t>
      </w:r>
      <w:r w:rsidR="000C19D4" w:rsidRPr="00A662C7">
        <w:rPr>
          <w:rFonts w:ascii="Arial" w:eastAsia="Malgun Gothic" w:hAnsi="Arial" w:cs="Arial"/>
          <w:b/>
          <w:bCs/>
          <w:sz w:val="22"/>
          <w:szCs w:val="22"/>
          <w:lang w:val="es-419"/>
        </w:rPr>
        <w:t>s</w:t>
      </w:r>
      <w:r w:rsidRPr="00A662C7">
        <w:rPr>
          <w:rFonts w:ascii="Arial" w:eastAsia="Malgun Gothic" w:hAnsi="Arial" w:cs="Arial"/>
          <w:b/>
          <w:bCs/>
          <w:sz w:val="22"/>
          <w:szCs w:val="22"/>
          <w:lang w:val="es-419"/>
        </w:rPr>
        <w:t xml:space="preserve"> y </w:t>
      </w:r>
      <w:r w:rsidR="000C19D4" w:rsidRPr="00A662C7">
        <w:rPr>
          <w:rFonts w:ascii="Arial" w:eastAsia="Malgun Gothic" w:hAnsi="Arial" w:cs="Arial"/>
          <w:b/>
          <w:bCs/>
          <w:sz w:val="22"/>
          <w:szCs w:val="22"/>
          <w:lang w:val="es-419"/>
        </w:rPr>
        <w:t>continuos p</w:t>
      </w:r>
      <w:r w:rsidRPr="00A662C7">
        <w:rPr>
          <w:rFonts w:ascii="Arial" w:eastAsia="Malgun Gothic" w:hAnsi="Arial" w:cs="Arial"/>
          <w:b/>
          <w:bCs/>
          <w:sz w:val="22"/>
          <w:szCs w:val="22"/>
          <w:lang w:val="es-419"/>
        </w:rPr>
        <w:t>ara cualquier configuración</w:t>
      </w:r>
    </w:p>
    <w:p w14:paraId="429D78D4" w14:textId="20844ED4" w:rsidR="00916466" w:rsidRPr="00A662C7" w:rsidRDefault="00916466" w:rsidP="00A662C7">
      <w:pPr>
        <w:tabs>
          <w:tab w:val="left" w:pos="0"/>
        </w:tabs>
        <w:wordWrap/>
        <w:rPr>
          <w:rFonts w:ascii="Arial" w:hAnsi="Arial" w:cs="Arial"/>
          <w:bCs/>
          <w:sz w:val="22"/>
          <w:szCs w:val="22"/>
          <w:lang w:val="es-419"/>
        </w:rPr>
      </w:pPr>
      <w:r w:rsidRPr="00A662C7">
        <w:rPr>
          <w:rFonts w:ascii="Arial" w:hAnsi="Arial" w:cs="Arial"/>
          <w:bCs/>
          <w:sz w:val="22"/>
          <w:szCs w:val="22"/>
          <w:lang w:val="es-419"/>
        </w:rPr>
        <w:t>Al igual que el S8, la serie S7 ofrece resolución UHD en tamaños de 27</w:t>
      </w:r>
      <w:r w:rsidR="008335B6">
        <w:rPr>
          <w:rFonts w:ascii="Arial" w:hAnsi="Arial" w:cs="Arial"/>
          <w:bCs/>
          <w:sz w:val="22"/>
          <w:szCs w:val="22"/>
          <w:lang w:val="es-419"/>
        </w:rPr>
        <w:t>”</w:t>
      </w:r>
      <w:r w:rsidRPr="00A662C7">
        <w:rPr>
          <w:rFonts w:ascii="Arial" w:hAnsi="Arial" w:cs="Arial"/>
          <w:bCs/>
          <w:sz w:val="22"/>
          <w:szCs w:val="22"/>
          <w:lang w:val="es-419"/>
        </w:rPr>
        <w:t xml:space="preserve"> y 32</w:t>
      </w:r>
      <w:r w:rsidR="008335B6">
        <w:rPr>
          <w:rFonts w:ascii="Arial" w:hAnsi="Arial" w:cs="Arial"/>
          <w:bCs/>
          <w:sz w:val="22"/>
          <w:szCs w:val="22"/>
          <w:lang w:val="es-419"/>
        </w:rPr>
        <w:t>”</w:t>
      </w:r>
      <w:r w:rsidRPr="00A662C7">
        <w:rPr>
          <w:rFonts w:ascii="Arial" w:hAnsi="Arial" w:cs="Arial"/>
          <w:bCs/>
          <w:sz w:val="22"/>
          <w:szCs w:val="22"/>
          <w:lang w:val="es-419"/>
        </w:rPr>
        <w:t xml:space="preserve"> con soporte ultradelgado, panel de ángulo de visión amplio de 178 grados y gama de colores vibrantes. El diseño prácticamente sin bordes empodera a los usuarios a mantenerse concentrados en su trabajo, respaldado por una conveniente función de inclinación.</w:t>
      </w:r>
    </w:p>
    <w:p w14:paraId="411A81D6" w14:textId="04C5E546" w:rsidR="00DF2304" w:rsidRPr="00A662C7" w:rsidRDefault="00DF2304" w:rsidP="00A662C7">
      <w:pPr>
        <w:tabs>
          <w:tab w:val="left" w:pos="0"/>
        </w:tabs>
        <w:wordWrap/>
        <w:rPr>
          <w:rFonts w:ascii="Arial" w:hAnsi="Arial" w:cs="Arial"/>
          <w:bCs/>
          <w:sz w:val="22"/>
          <w:szCs w:val="22"/>
          <w:lang w:val="es-419"/>
        </w:rPr>
      </w:pPr>
    </w:p>
    <w:p w14:paraId="2837B229" w14:textId="1CDD4793" w:rsidR="00916466" w:rsidRPr="00A662C7" w:rsidRDefault="00916466" w:rsidP="00A662C7">
      <w:pPr>
        <w:tabs>
          <w:tab w:val="left" w:pos="0"/>
        </w:tabs>
        <w:wordWrap/>
        <w:rPr>
          <w:rFonts w:ascii="Arial" w:hAnsi="Arial" w:cs="Arial"/>
          <w:bCs/>
          <w:sz w:val="22"/>
          <w:szCs w:val="22"/>
          <w:lang w:val="es-419"/>
        </w:rPr>
      </w:pPr>
      <w:r w:rsidRPr="00A662C7">
        <w:rPr>
          <w:rFonts w:ascii="Arial" w:hAnsi="Arial" w:cs="Arial"/>
          <w:bCs/>
          <w:sz w:val="22"/>
          <w:szCs w:val="22"/>
          <w:lang w:val="es-419"/>
        </w:rPr>
        <w:t>La serie S6 está disponible en tamaños de 34</w:t>
      </w:r>
      <w:r w:rsidR="008335B6">
        <w:rPr>
          <w:rFonts w:ascii="Arial" w:hAnsi="Arial" w:cs="Arial"/>
          <w:bCs/>
          <w:sz w:val="22"/>
          <w:szCs w:val="22"/>
          <w:lang w:val="es-419"/>
        </w:rPr>
        <w:t>”</w:t>
      </w:r>
      <w:r w:rsidRPr="00A662C7">
        <w:rPr>
          <w:rFonts w:ascii="Arial" w:hAnsi="Arial" w:cs="Arial"/>
          <w:bCs/>
          <w:sz w:val="22"/>
          <w:szCs w:val="22"/>
          <w:lang w:val="es-419"/>
        </w:rPr>
        <w:t>, 32</w:t>
      </w:r>
      <w:r w:rsidR="008335B6">
        <w:rPr>
          <w:rFonts w:ascii="Arial" w:hAnsi="Arial" w:cs="Arial"/>
          <w:bCs/>
          <w:sz w:val="22"/>
          <w:szCs w:val="22"/>
          <w:lang w:val="es-419"/>
        </w:rPr>
        <w:t>”</w:t>
      </w:r>
      <w:r w:rsidRPr="00A662C7">
        <w:rPr>
          <w:rFonts w:ascii="Arial" w:hAnsi="Arial" w:cs="Arial"/>
          <w:bCs/>
          <w:sz w:val="22"/>
          <w:szCs w:val="22"/>
          <w:lang w:val="es-419"/>
        </w:rPr>
        <w:t>, 27</w:t>
      </w:r>
      <w:r w:rsidR="008335B6">
        <w:rPr>
          <w:rFonts w:ascii="Arial" w:hAnsi="Arial" w:cs="Arial"/>
          <w:bCs/>
          <w:sz w:val="22"/>
          <w:szCs w:val="22"/>
          <w:lang w:val="es-419"/>
        </w:rPr>
        <w:t>”</w:t>
      </w:r>
      <w:r w:rsidRPr="00A662C7">
        <w:rPr>
          <w:rFonts w:ascii="Arial" w:hAnsi="Arial" w:cs="Arial"/>
          <w:bCs/>
          <w:sz w:val="22"/>
          <w:szCs w:val="22"/>
          <w:lang w:val="es-419"/>
        </w:rPr>
        <w:t xml:space="preserve"> y 24</w:t>
      </w:r>
      <w:r w:rsidR="008335B6">
        <w:rPr>
          <w:rFonts w:ascii="Arial" w:hAnsi="Arial" w:cs="Arial"/>
          <w:bCs/>
          <w:sz w:val="22"/>
          <w:szCs w:val="22"/>
          <w:lang w:val="es-419"/>
        </w:rPr>
        <w:t>”</w:t>
      </w:r>
      <w:r w:rsidRPr="00A662C7">
        <w:rPr>
          <w:rFonts w:ascii="Arial" w:hAnsi="Arial" w:cs="Arial"/>
          <w:bCs/>
          <w:sz w:val="22"/>
          <w:szCs w:val="22"/>
          <w:lang w:val="es-419"/>
        </w:rPr>
        <w:t xml:space="preserve"> admite no solo la resolución QHD (2,560x1,440), sino también las funciones PBP (Imagen por imagen) y PIP (Imagen en imagen), lo que habilita a los usuarios a realizar múltiples tareas sin esfuerzo y de manera eficiente. Los monitores S60UA no solo admiten la tecnología Daisy Chain, que permite una pantalla múltiple extendida y reproducción de pantalla, sino también el cable LAN (compatibilidad RJ45), transformando el monitor en un</w:t>
      </w:r>
      <w:r w:rsidR="000C19D4" w:rsidRPr="00A662C7">
        <w:rPr>
          <w:rFonts w:ascii="Arial" w:hAnsi="Arial" w:cs="Arial"/>
          <w:bCs/>
          <w:sz w:val="22"/>
          <w:szCs w:val="22"/>
          <w:lang w:val="es-419"/>
        </w:rPr>
        <w:t xml:space="preserve"> Docking Station Hub</w:t>
      </w:r>
      <w:r w:rsidRPr="00A662C7">
        <w:rPr>
          <w:rFonts w:ascii="Arial" w:hAnsi="Arial" w:cs="Arial"/>
          <w:bCs/>
          <w:sz w:val="22"/>
          <w:szCs w:val="22"/>
          <w:lang w:val="es-419"/>
        </w:rPr>
        <w:t>. La funcionalidad Wake On Lan (WOL) in</w:t>
      </w:r>
      <w:r w:rsidR="000C19D4" w:rsidRPr="00A662C7">
        <w:rPr>
          <w:rFonts w:ascii="Arial" w:hAnsi="Arial" w:cs="Arial"/>
          <w:bCs/>
          <w:sz w:val="22"/>
          <w:szCs w:val="22"/>
          <w:lang w:val="es-419"/>
        </w:rPr>
        <w:t xml:space="preserve">tegrada </w:t>
      </w:r>
      <w:r w:rsidRPr="00A662C7">
        <w:rPr>
          <w:rFonts w:ascii="Arial" w:hAnsi="Arial" w:cs="Arial"/>
          <w:bCs/>
          <w:sz w:val="22"/>
          <w:szCs w:val="22"/>
          <w:lang w:val="es-419"/>
        </w:rPr>
        <w:t xml:space="preserve">permite que </w:t>
      </w:r>
      <w:r w:rsidR="008335B6">
        <w:rPr>
          <w:rFonts w:ascii="Arial" w:hAnsi="Arial" w:cs="Arial"/>
          <w:bCs/>
          <w:sz w:val="22"/>
          <w:szCs w:val="22"/>
          <w:lang w:val="es-419"/>
        </w:rPr>
        <w:t>el</w:t>
      </w:r>
      <w:r w:rsidRPr="00A662C7">
        <w:rPr>
          <w:rFonts w:ascii="Arial" w:hAnsi="Arial" w:cs="Arial"/>
          <w:bCs/>
          <w:sz w:val="22"/>
          <w:szCs w:val="22"/>
          <w:lang w:val="es-419"/>
        </w:rPr>
        <w:t xml:space="preserve"> computador conectad</w:t>
      </w:r>
      <w:r w:rsidR="008335B6">
        <w:rPr>
          <w:rFonts w:ascii="Arial" w:hAnsi="Arial" w:cs="Arial"/>
          <w:bCs/>
          <w:sz w:val="22"/>
          <w:szCs w:val="22"/>
          <w:lang w:val="es-419"/>
        </w:rPr>
        <w:t>o</w:t>
      </w:r>
      <w:r w:rsidRPr="00A662C7">
        <w:rPr>
          <w:rFonts w:ascii="Arial" w:hAnsi="Arial" w:cs="Arial"/>
          <w:bCs/>
          <w:sz w:val="22"/>
          <w:szCs w:val="22"/>
          <w:lang w:val="es-419"/>
        </w:rPr>
        <w:t xml:space="preserve"> se encienda de forma remota desde otro dispositivo.</w:t>
      </w:r>
    </w:p>
    <w:p w14:paraId="27676C91" w14:textId="77777777" w:rsidR="00D61AC7" w:rsidRPr="00A662C7" w:rsidRDefault="00D61AC7" w:rsidP="00A662C7">
      <w:pPr>
        <w:tabs>
          <w:tab w:val="left" w:pos="0"/>
        </w:tabs>
        <w:wordWrap/>
        <w:rPr>
          <w:rFonts w:ascii="Arial" w:hAnsi="Arial" w:cs="Arial"/>
          <w:bCs/>
          <w:sz w:val="22"/>
          <w:szCs w:val="22"/>
          <w:lang w:val="es-419"/>
        </w:rPr>
      </w:pPr>
    </w:p>
    <w:p w14:paraId="45B8C8F5" w14:textId="34B69789" w:rsidR="00916466" w:rsidRPr="00A662C7" w:rsidRDefault="00916466" w:rsidP="00A662C7">
      <w:pPr>
        <w:tabs>
          <w:tab w:val="left" w:pos="0"/>
        </w:tabs>
        <w:wordWrap/>
        <w:rPr>
          <w:rFonts w:ascii="Arial" w:hAnsi="Arial" w:cs="Arial"/>
          <w:bCs/>
          <w:sz w:val="22"/>
          <w:szCs w:val="22"/>
          <w:lang w:val="es-419"/>
        </w:rPr>
      </w:pPr>
      <w:r w:rsidRPr="00A662C7">
        <w:rPr>
          <w:rFonts w:ascii="Arial" w:hAnsi="Arial" w:cs="Arial"/>
          <w:bCs/>
          <w:sz w:val="22"/>
          <w:szCs w:val="22"/>
          <w:lang w:val="es-419"/>
        </w:rPr>
        <w:t xml:space="preserve">El monitor S65UA de </w:t>
      </w:r>
      <w:r w:rsidR="008335B6">
        <w:rPr>
          <w:rFonts w:ascii="Arial" w:hAnsi="Arial" w:cs="Arial"/>
          <w:bCs/>
          <w:sz w:val="22"/>
          <w:szCs w:val="22"/>
          <w:lang w:val="es-419"/>
        </w:rPr>
        <w:t>34”</w:t>
      </w:r>
      <w:r w:rsidRPr="00A662C7">
        <w:rPr>
          <w:rFonts w:ascii="Arial" w:hAnsi="Arial" w:cs="Arial"/>
          <w:bCs/>
          <w:sz w:val="22"/>
          <w:szCs w:val="22"/>
          <w:lang w:val="es-419"/>
        </w:rPr>
        <w:t xml:space="preserve"> en</w:t>
      </w:r>
      <w:r w:rsidR="000C19D4" w:rsidRPr="00A662C7">
        <w:rPr>
          <w:rFonts w:ascii="Arial" w:hAnsi="Arial" w:cs="Arial"/>
          <w:bCs/>
          <w:sz w:val="22"/>
          <w:szCs w:val="22"/>
          <w:lang w:val="es-419"/>
        </w:rPr>
        <w:t xml:space="preserve"> Ultra-Wide Quad High-Definition (UWQHD) </w:t>
      </w:r>
      <w:r w:rsidRPr="00A662C7">
        <w:rPr>
          <w:rFonts w:ascii="Arial" w:hAnsi="Arial" w:cs="Arial"/>
          <w:bCs/>
          <w:sz w:val="22"/>
          <w:szCs w:val="22"/>
          <w:lang w:val="es-419"/>
        </w:rPr>
        <w:t>ofrece una curvatura 1000R, lo que mejora aún más la productividad con una relación de aspecto de 21:9 para multitarea</w:t>
      </w:r>
      <w:r w:rsidR="000C19D4" w:rsidRPr="00A662C7">
        <w:rPr>
          <w:rFonts w:ascii="Arial" w:hAnsi="Arial" w:cs="Arial"/>
          <w:bCs/>
          <w:sz w:val="22"/>
          <w:szCs w:val="22"/>
          <w:lang w:val="es-419"/>
        </w:rPr>
        <w:t xml:space="preserve">s de forma ideal. </w:t>
      </w:r>
      <w:r w:rsidRPr="00A662C7">
        <w:rPr>
          <w:rFonts w:ascii="Arial" w:hAnsi="Arial" w:cs="Arial"/>
          <w:bCs/>
          <w:sz w:val="22"/>
          <w:szCs w:val="22"/>
          <w:lang w:val="es-419"/>
        </w:rPr>
        <w:t>La serie S6 también es compatible con funciones de giro, inclinación y rotación personalizables, lo que permite a los usuarios encontrar su ángulo de visión perfecto, ya que pueden girar la pantalla e incluso entre los modos vertical y horizontal.</w:t>
      </w:r>
    </w:p>
    <w:p w14:paraId="2C672946" w14:textId="0CA72DE3" w:rsidR="00D413BB" w:rsidRPr="00A662C7" w:rsidRDefault="00D413BB" w:rsidP="00A662C7">
      <w:pPr>
        <w:tabs>
          <w:tab w:val="left" w:pos="0"/>
        </w:tabs>
        <w:wordWrap/>
        <w:rPr>
          <w:rFonts w:ascii="Arial" w:hAnsi="Arial" w:cs="Arial"/>
          <w:bCs/>
          <w:sz w:val="22"/>
          <w:szCs w:val="22"/>
          <w:lang w:val="es-419"/>
        </w:rPr>
      </w:pPr>
    </w:p>
    <w:p w14:paraId="30D77C6E" w14:textId="6D81B77E" w:rsidR="00664F3B" w:rsidRPr="00A662C7" w:rsidRDefault="00664F3B" w:rsidP="00A662C7">
      <w:pPr>
        <w:wordWrap/>
        <w:adjustRightInd w:val="0"/>
        <w:rPr>
          <w:rFonts w:ascii="Arial" w:hAnsi="Arial" w:cs="Arial"/>
          <w:bCs/>
          <w:sz w:val="22"/>
          <w:szCs w:val="22"/>
          <w:lang w:val="es-419"/>
        </w:rPr>
      </w:pPr>
      <w:r w:rsidRPr="00A662C7">
        <w:rPr>
          <w:rFonts w:ascii="Arial" w:hAnsi="Arial" w:cs="Arial"/>
          <w:bCs/>
          <w:sz w:val="22"/>
          <w:szCs w:val="22"/>
          <w:lang w:val="es-419"/>
        </w:rPr>
        <w:t>La línea de monitores de alta resolución de Samsung está disponible en una variedad de modelos, tamaños y especificaciones. Por favor, consulte la tabla de especificaciones para obtener más información sobre cada modelo. Para más</w:t>
      </w:r>
      <w:r w:rsidR="008335B6">
        <w:rPr>
          <w:rFonts w:ascii="Arial" w:hAnsi="Arial" w:cs="Arial"/>
          <w:bCs/>
          <w:sz w:val="22"/>
          <w:szCs w:val="22"/>
          <w:lang w:val="es-419"/>
        </w:rPr>
        <w:t xml:space="preserve"> información</w:t>
      </w:r>
      <w:r w:rsidRPr="00A662C7">
        <w:rPr>
          <w:rFonts w:ascii="Arial" w:hAnsi="Arial" w:cs="Arial"/>
          <w:bCs/>
          <w:sz w:val="22"/>
          <w:szCs w:val="22"/>
          <w:lang w:val="es-419"/>
        </w:rPr>
        <w:t>:</w:t>
      </w:r>
      <w:r w:rsidR="00892487" w:rsidRPr="00A662C7">
        <w:rPr>
          <w:rFonts w:ascii="Arial" w:hAnsi="Arial" w:cs="Arial"/>
          <w:bCs/>
          <w:sz w:val="22"/>
          <w:szCs w:val="22"/>
          <w:lang w:val="es-419"/>
        </w:rPr>
        <w:t xml:space="preserve"> </w:t>
      </w:r>
      <w:hyperlink r:id="rId10" w:history="1">
        <w:r w:rsidR="00892487" w:rsidRPr="00A662C7">
          <w:rPr>
            <w:rStyle w:val="Hipervnculo"/>
            <w:rFonts w:ascii="Arial" w:hAnsi="Arial" w:cs="Arial"/>
            <w:bCs/>
            <w:sz w:val="22"/>
            <w:szCs w:val="22"/>
            <w:lang w:val="es-419"/>
          </w:rPr>
          <w:t>https://displaysolutions.samsung.com/monitor/detail/1789/S27A800U</w:t>
        </w:r>
      </w:hyperlink>
    </w:p>
    <w:p w14:paraId="52F6E950" w14:textId="77777777" w:rsidR="000C19D4" w:rsidRPr="00A34992" w:rsidRDefault="000C19D4" w:rsidP="00704B30">
      <w:pPr>
        <w:pStyle w:val="NormalWeb"/>
        <w:spacing w:before="0" w:beforeAutospacing="0" w:after="0" w:afterAutospacing="0"/>
        <w:rPr>
          <w:rFonts w:ascii="Arial" w:eastAsia="Batang" w:hAnsi="Arial" w:cs="Arial"/>
          <w:bCs/>
          <w:sz w:val="20"/>
          <w:szCs w:val="20"/>
          <w:shd w:val="clear" w:color="auto" w:fill="FFFFFF"/>
          <w:lang w:val="es-419"/>
        </w:rPr>
      </w:pPr>
    </w:p>
    <w:p w14:paraId="68E0B2D2" w14:textId="77777777" w:rsidR="000C19D4" w:rsidRPr="00A34992" w:rsidRDefault="000C19D4" w:rsidP="00704B30">
      <w:pPr>
        <w:pStyle w:val="NormalWeb"/>
        <w:spacing w:before="0" w:beforeAutospacing="0" w:after="0" w:afterAutospacing="0"/>
        <w:rPr>
          <w:rFonts w:ascii="Arial" w:eastAsia="Batang" w:hAnsi="Arial" w:cs="Arial"/>
          <w:bCs/>
          <w:sz w:val="20"/>
          <w:szCs w:val="20"/>
          <w:shd w:val="clear" w:color="auto" w:fill="FFFFFF"/>
          <w:lang w:val="es-419"/>
        </w:rPr>
      </w:pPr>
    </w:p>
    <w:p w14:paraId="7921E4C4" w14:textId="108A6719" w:rsidR="00664F3B" w:rsidRPr="00DC455C" w:rsidRDefault="00664F3B" w:rsidP="00A662C7">
      <w:pPr>
        <w:pStyle w:val="NormalWeb"/>
        <w:spacing w:before="0" w:beforeAutospacing="0" w:after="0" w:afterAutospacing="0"/>
        <w:jc w:val="center"/>
        <w:rPr>
          <w:rFonts w:ascii="Arial" w:eastAsia="Batang" w:hAnsi="Arial" w:cs="Arial"/>
          <w:b/>
          <w:sz w:val="20"/>
          <w:szCs w:val="20"/>
          <w:shd w:val="clear" w:color="auto" w:fill="FFFFFF"/>
          <w:lang w:val="es-419"/>
        </w:rPr>
      </w:pPr>
      <w:r w:rsidRPr="00DC455C">
        <w:rPr>
          <w:rFonts w:ascii="Arial" w:eastAsia="Batang" w:hAnsi="Arial" w:cs="Arial"/>
          <w:b/>
          <w:sz w:val="20"/>
          <w:szCs w:val="20"/>
          <w:shd w:val="clear" w:color="auto" w:fill="FFFFFF"/>
          <w:lang w:val="es-419"/>
        </w:rPr>
        <w:t>[Tabla de especificaciones]</w:t>
      </w:r>
    </w:p>
    <w:p w14:paraId="28A1DF0F" w14:textId="77777777" w:rsidR="00DC455C" w:rsidRPr="00D45847" w:rsidRDefault="00DC455C" w:rsidP="00704B30">
      <w:pPr>
        <w:pStyle w:val="NormalWeb"/>
        <w:spacing w:before="0" w:beforeAutospacing="0" w:after="0" w:afterAutospacing="0"/>
        <w:rPr>
          <w:rFonts w:ascii="Arial" w:eastAsia="Batang" w:hAnsi="Arial" w:cs="Arial"/>
          <w:bCs/>
          <w:sz w:val="20"/>
          <w:szCs w:val="20"/>
          <w:shd w:val="clear" w:color="auto" w:fill="FFFFFF"/>
          <w:lang w:val="es-419"/>
        </w:rPr>
      </w:pPr>
    </w:p>
    <w:tbl>
      <w:tblPr>
        <w:tblW w:w="10120" w:type="dxa"/>
        <w:tblCellMar>
          <w:left w:w="99" w:type="dxa"/>
          <w:right w:w="99" w:type="dxa"/>
        </w:tblCellMar>
        <w:tblLook w:val="04A0" w:firstRow="1" w:lastRow="0" w:firstColumn="1" w:lastColumn="0" w:noHBand="0" w:noVBand="1"/>
      </w:tblPr>
      <w:tblGrid>
        <w:gridCol w:w="1300"/>
        <w:gridCol w:w="1380"/>
        <w:gridCol w:w="1240"/>
        <w:gridCol w:w="1240"/>
        <w:gridCol w:w="1240"/>
        <w:gridCol w:w="1240"/>
        <w:gridCol w:w="1240"/>
        <w:gridCol w:w="1240"/>
      </w:tblGrid>
      <w:tr w:rsidR="00BE123D" w:rsidRPr="008335B6" w14:paraId="00BF730E" w14:textId="77777777" w:rsidTr="00863BC1">
        <w:trPr>
          <w:trHeight w:val="330"/>
        </w:trPr>
        <w:tc>
          <w:tcPr>
            <w:tcW w:w="2680" w:type="dxa"/>
            <w:gridSpan w:val="2"/>
            <w:vMerge w:val="restart"/>
            <w:tcBorders>
              <w:top w:val="single" w:sz="4" w:space="0" w:color="auto"/>
              <w:left w:val="single" w:sz="4" w:space="0" w:color="auto"/>
              <w:bottom w:val="single" w:sz="4" w:space="0" w:color="000000"/>
              <w:right w:val="single" w:sz="4" w:space="0" w:color="000000"/>
            </w:tcBorders>
            <w:shd w:val="clear" w:color="000000" w:fill="FFF2CC"/>
            <w:noWrap/>
            <w:vAlign w:val="center"/>
            <w:hideMark/>
          </w:tcPr>
          <w:p w14:paraId="6F3D5453" w14:textId="49E291AE"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Modelo</w:t>
            </w:r>
          </w:p>
        </w:tc>
        <w:tc>
          <w:tcPr>
            <w:tcW w:w="2480" w:type="dxa"/>
            <w:gridSpan w:val="2"/>
            <w:tcBorders>
              <w:top w:val="single" w:sz="4" w:space="0" w:color="auto"/>
              <w:left w:val="nil"/>
              <w:bottom w:val="single" w:sz="4" w:space="0" w:color="auto"/>
              <w:right w:val="single" w:sz="4" w:space="0" w:color="000000"/>
            </w:tcBorders>
            <w:shd w:val="clear" w:color="000000" w:fill="FFF2CC"/>
            <w:noWrap/>
            <w:vAlign w:val="center"/>
            <w:hideMark/>
          </w:tcPr>
          <w:p w14:paraId="1ED8EE5D" w14:textId="77777777" w:rsidR="00863BC1" w:rsidRPr="008335B6" w:rsidRDefault="00863BC1" w:rsidP="00863BC1">
            <w:pPr>
              <w:widowControl/>
              <w:wordWrap/>
              <w:jc w:val="center"/>
              <w:rPr>
                <w:rFonts w:ascii="Arial" w:eastAsia="Malgun Gothic" w:hAnsi="Arial" w:cs="Arial"/>
                <w:b/>
                <w:bCs/>
                <w:kern w:val="0"/>
                <w:sz w:val="18"/>
                <w:szCs w:val="18"/>
                <w:lang w:val="es-419"/>
              </w:rPr>
            </w:pPr>
            <w:r w:rsidRPr="008335B6">
              <w:rPr>
                <w:rFonts w:ascii="Arial" w:eastAsia="Malgun Gothic" w:hAnsi="Arial" w:cs="Arial"/>
                <w:b/>
                <w:bCs/>
                <w:kern w:val="0"/>
                <w:sz w:val="18"/>
                <w:szCs w:val="18"/>
                <w:lang w:val="es-419"/>
              </w:rPr>
              <w:t>S8</w:t>
            </w:r>
          </w:p>
        </w:tc>
        <w:tc>
          <w:tcPr>
            <w:tcW w:w="1240" w:type="dxa"/>
            <w:tcBorders>
              <w:top w:val="single" w:sz="4" w:space="0" w:color="auto"/>
              <w:left w:val="nil"/>
              <w:bottom w:val="single" w:sz="4" w:space="0" w:color="auto"/>
              <w:right w:val="single" w:sz="4" w:space="0" w:color="auto"/>
            </w:tcBorders>
            <w:shd w:val="clear" w:color="000000" w:fill="FFF2CC"/>
            <w:noWrap/>
            <w:vAlign w:val="center"/>
            <w:hideMark/>
          </w:tcPr>
          <w:p w14:paraId="033D2328" w14:textId="77777777" w:rsidR="00863BC1" w:rsidRPr="008335B6" w:rsidRDefault="00863BC1" w:rsidP="00863BC1">
            <w:pPr>
              <w:widowControl/>
              <w:wordWrap/>
              <w:jc w:val="center"/>
              <w:rPr>
                <w:rFonts w:ascii="Arial" w:eastAsia="Malgun Gothic" w:hAnsi="Arial" w:cs="Arial"/>
                <w:b/>
                <w:bCs/>
                <w:kern w:val="0"/>
                <w:sz w:val="18"/>
                <w:szCs w:val="18"/>
                <w:lang w:val="es-419"/>
              </w:rPr>
            </w:pPr>
            <w:r w:rsidRPr="008335B6">
              <w:rPr>
                <w:rFonts w:ascii="Arial" w:eastAsia="Malgun Gothic" w:hAnsi="Arial" w:cs="Arial"/>
                <w:b/>
                <w:bCs/>
                <w:kern w:val="0"/>
                <w:sz w:val="18"/>
                <w:szCs w:val="18"/>
                <w:lang w:val="es-419"/>
              </w:rPr>
              <w:t>S7</w:t>
            </w:r>
          </w:p>
        </w:tc>
        <w:tc>
          <w:tcPr>
            <w:tcW w:w="3720" w:type="dxa"/>
            <w:gridSpan w:val="3"/>
            <w:tcBorders>
              <w:top w:val="single" w:sz="4" w:space="0" w:color="auto"/>
              <w:left w:val="nil"/>
              <w:bottom w:val="single" w:sz="4" w:space="0" w:color="auto"/>
              <w:right w:val="single" w:sz="4" w:space="0" w:color="000000"/>
            </w:tcBorders>
            <w:shd w:val="clear" w:color="000000" w:fill="FFF2CC"/>
            <w:noWrap/>
            <w:vAlign w:val="center"/>
            <w:hideMark/>
          </w:tcPr>
          <w:p w14:paraId="5B7A5FF0" w14:textId="77777777" w:rsidR="00863BC1" w:rsidRPr="008335B6" w:rsidRDefault="00863BC1" w:rsidP="00863BC1">
            <w:pPr>
              <w:widowControl/>
              <w:wordWrap/>
              <w:jc w:val="center"/>
              <w:rPr>
                <w:rFonts w:ascii="Arial" w:eastAsia="Malgun Gothic" w:hAnsi="Arial" w:cs="Arial"/>
                <w:b/>
                <w:bCs/>
                <w:kern w:val="0"/>
                <w:sz w:val="18"/>
                <w:szCs w:val="18"/>
                <w:lang w:val="es-419"/>
              </w:rPr>
            </w:pPr>
            <w:r w:rsidRPr="008335B6">
              <w:rPr>
                <w:rFonts w:ascii="Arial" w:eastAsia="Malgun Gothic" w:hAnsi="Arial" w:cs="Arial"/>
                <w:b/>
                <w:bCs/>
                <w:kern w:val="0"/>
                <w:sz w:val="18"/>
                <w:szCs w:val="18"/>
                <w:lang w:val="es-419"/>
              </w:rPr>
              <w:t>S6</w:t>
            </w:r>
          </w:p>
        </w:tc>
      </w:tr>
      <w:tr w:rsidR="00BE123D" w:rsidRPr="008335B6" w14:paraId="1725D169" w14:textId="77777777" w:rsidTr="00863BC1">
        <w:trPr>
          <w:trHeight w:val="480"/>
        </w:trPr>
        <w:tc>
          <w:tcPr>
            <w:tcW w:w="2680" w:type="dxa"/>
            <w:gridSpan w:val="2"/>
            <w:vMerge/>
            <w:tcBorders>
              <w:top w:val="single" w:sz="4" w:space="0" w:color="auto"/>
              <w:left w:val="single" w:sz="4" w:space="0" w:color="auto"/>
              <w:bottom w:val="single" w:sz="4" w:space="0" w:color="000000"/>
              <w:right w:val="single" w:sz="4" w:space="0" w:color="000000"/>
            </w:tcBorders>
            <w:vAlign w:val="center"/>
            <w:hideMark/>
          </w:tcPr>
          <w:p w14:paraId="4BAD83AD"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240" w:type="dxa"/>
            <w:tcBorders>
              <w:top w:val="nil"/>
              <w:left w:val="nil"/>
              <w:bottom w:val="single" w:sz="4" w:space="0" w:color="auto"/>
              <w:right w:val="single" w:sz="4" w:space="0" w:color="auto"/>
            </w:tcBorders>
            <w:shd w:val="clear" w:color="000000" w:fill="FFF2CC"/>
            <w:vAlign w:val="center"/>
            <w:hideMark/>
          </w:tcPr>
          <w:p w14:paraId="5AA16867"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S80UA</w:t>
            </w:r>
            <w:r w:rsidRPr="008335B6">
              <w:rPr>
                <w:rFonts w:ascii="Arial" w:eastAsia="Malgun Gothic" w:hAnsi="Arial" w:cs="Arial"/>
                <w:kern w:val="0"/>
                <w:sz w:val="18"/>
                <w:szCs w:val="18"/>
                <w:lang w:val="es-419"/>
              </w:rPr>
              <w:br/>
              <w:t>(27")</w:t>
            </w:r>
          </w:p>
        </w:tc>
        <w:tc>
          <w:tcPr>
            <w:tcW w:w="1240" w:type="dxa"/>
            <w:tcBorders>
              <w:top w:val="nil"/>
              <w:left w:val="nil"/>
              <w:bottom w:val="single" w:sz="4" w:space="0" w:color="auto"/>
              <w:right w:val="single" w:sz="4" w:space="0" w:color="auto"/>
            </w:tcBorders>
            <w:shd w:val="clear" w:color="000000" w:fill="FFF2CC"/>
            <w:vAlign w:val="center"/>
            <w:hideMark/>
          </w:tcPr>
          <w:p w14:paraId="7D2F1394"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S80A</w:t>
            </w:r>
            <w:r w:rsidRPr="008335B6">
              <w:rPr>
                <w:rFonts w:ascii="Arial" w:eastAsia="Malgun Gothic" w:hAnsi="Arial" w:cs="Arial"/>
                <w:kern w:val="0"/>
                <w:sz w:val="18"/>
                <w:szCs w:val="18"/>
                <w:lang w:val="es-419"/>
              </w:rPr>
              <w:br/>
              <w:t>(32", 27")</w:t>
            </w:r>
          </w:p>
        </w:tc>
        <w:tc>
          <w:tcPr>
            <w:tcW w:w="1240" w:type="dxa"/>
            <w:tcBorders>
              <w:top w:val="nil"/>
              <w:left w:val="nil"/>
              <w:bottom w:val="single" w:sz="4" w:space="0" w:color="auto"/>
              <w:right w:val="single" w:sz="4" w:space="0" w:color="auto"/>
            </w:tcBorders>
            <w:shd w:val="clear" w:color="000000" w:fill="FFF2CC"/>
            <w:vAlign w:val="center"/>
            <w:hideMark/>
          </w:tcPr>
          <w:p w14:paraId="120EFEA4"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S70A</w:t>
            </w:r>
            <w:r w:rsidRPr="008335B6">
              <w:rPr>
                <w:rFonts w:ascii="Arial" w:eastAsia="Malgun Gothic" w:hAnsi="Arial" w:cs="Arial"/>
                <w:kern w:val="0"/>
                <w:sz w:val="18"/>
                <w:szCs w:val="18"/>
                <w:lang w:val="es-419"/>
              </w:rPr>
              <w:br/>
              <w:t>(32", 27")</w:t>
            </w:r>
          </w:p>
        </w:tc>
        <w:tc>
          <w:tcPr>
            <w:tcW w:w="1240" w:type="dxa"/>
            <w:tcBorders>
              <w:top w:val="nil"/>
              <w:left w:val="nil"/>
              <w:bottom w:val="single" w:sz="4" w:space="0" w:color="auto"/>
              <w:right w:val="single" w:sz="4" w:space="0" w:color="auto"/>
            </w:tcBorders>
            <w:shd w:val="clear" w:color="000000" w:fill="FFF2CC"/>
            <w:vAlign w:val="center"/>
            <w:hideMark/>
          </w:tcPr>
          <w:p w14:paraId="644BA661"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S65UA</w:t>
            </w:r>
            <w:r w:rsidRPr="008335B6">
              <w:rPr>
                <w:rFonts w:ascii="Arial" w:eastAsia="Malgun Gothic" w:hAnsi="Arial" w:cs="Arial"/>
                <w:kern w:val="0"/>
                <w:sz w:val="18"/>
                <w:szCs w:val="18"/>
                <w:lang w:val="es-419"/>
              </w:rPr>
              <w:br/>
              <w:t>(34")</w:t>
            </w:r>
          </w:p>
        </w:tc>
        <w:tc>
          <w:tcPr>
            <w:tcW w:w="1240" w:type="dxa"/>
            <w:tcBorders>
              <w:top w:val="nil"/>
              <w:left w:val="nil"/>
              <w:bottom w:val="single" w:sz="4" w:space="0" w:color="auto"/>
              <w:right w:val="single" w:sz="4" w:space="0" w:color="auto"/>
            </w:tcBorders>
            <w:shd w:val="clear" w:color="000000" w:fill="FFF2CC"/>
            <w:vAlign w:val="center"/>
            <w:hideMark/>
          </w:tcPr>
          <w:p w14:paraId="453AB80C"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S60UA</w:t>
            </w:r>
            <w:r w:rsidRPr="008335B6">
              <w:rPr>
                <w:rFonts w:ascii="Arial" w:eastAsia="Malgun Gothic" w:hAnsi="Arial" w:cs="Arial"/>
                <w:kern w:val="0"/>
                <w:sz w:val="18"/>
                <w:szCs w:val="18"/>
                <w:lang w:val="es-419"/>
              </w:rPr>
              <w:br/>
              <w:t>(32", 27", 24")</w:t>
            </w:r>
          </w:p>
        </w:tc>
        <w:tc>
          <w:tcPr>
            <w:tcW w:w="1240" w:type="dxa"/>
            <w:tcBorders>
              <w:top w:val="nil"/>
              <w:left w:val="nil"/>
              <w:bottom w:val="single" w:sz="4" w:space="0" w:color="auto"/>
              <w:right w:val="single" w:sz="4" w:space="0" w:color="auto"/>
            </w:tcBorders>
            <w:shd w:val="clear" w:color="000000" w:fill="FFF2CC"/>
            <w:vAlign w:val="center"/>
            <w:hideMark/>
          </w:tcPr>
          <w:p w14:paraId="78B371E8"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S60A</w:t>
            </w:r>
            <w:r w:rsidRPr="008335B6">
              <w:rPr>
                <w:rFonts w:ascii="Arial" w:eastAsia="Malgun Gothic" w:hAnsi="Arial" w:cs="Arial"/>
                <w:kern w:val="0"/>
                <w:sz w:val="18"/>
                <w:szCs w:val="18"/>
                <w:lang w:val="es-419"/>
              </w:rPr>
              <w:br/>
              <w:t>(32", 27", 24")</w:t>
            </w:r>
          </w:p>
        </w:tc>
      </w:tr>
      <w:tr w:rsidR="00BE123D" w:rsidRPr="008335B6" w14:paraId="63DD0303" w14:textId="77777777" w:rsidTr="00863BC1">
        <w:trPr>
          <w:trHeight w:val="675"/>
        </w:trPr>
        <w:tc>
          <w:tcPr>
            <w:tcW w:w="1300" w:type="dxa"/>
            <w:vMerge w:val="restart"/>
            <w:tcBorders>
              <w:top w:val="nil"/>
              <w:left w:val="single" w:sz="4" w:space="0" w:color="auto"/>
              <w:bottom w:val="single" w:sz="4" w:space="0" w:color="000000"/>
              <w:right w:val="single" w:sz="4" w:space="0" w:color="auto"/>
            </w:tcBorders>
            <w:shd w:val="clear" w:color="auto" w:fill="auto"/>
            <w:vAlign w:val="center"/>
            <w:hideMark/>
          </w:tcPr>
          <w:p w14:paraId="20DF7400" w14:textId="56EAF243" w:rsidR="00664F3B" w:rsidRPr="008335B6" w:rsidRDefault="00CA2B86"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Calidad</w:t>
            </w:r>
            <w:r w:rsidR="00664F3B" w:rsidRPr="008335B6">
              <w:rPr>
                <w:rFonts w:ascii="Arial" w:eastAsia="Malgun Gothic" w:hAnsi="Arial" w:cs="Arial"/>
                <w:kern w:val="0"/>
                <w:sz w:val="18"/>
                <w:szCs w:val="18"/>
                <w:lang w:val="es-419"/>
              </w:rPr>
              <w:t xml:space="preserve"> de imagen</w:t>
            </w:r>
          </w:p>
        </w:tc>
        <w:tc>
          <w:tcPr>
            <w:tcW w:w="1380" w:type="dxa"/>
            <w:tcBorders>
              <w:top w:val="nil"/>
              <w:left w:val="nil"/>
              <w:bottom w:val="single" w:sz="4" w:space="0" w:color="auto"/>
              <w:right w:val="single" w:sz="4" w:space="0" w:color="auto"/>
            </w:tcBorders>
            <w:shd w:val="clear" w:color="auto" w:fill="auto"/>
            <w:noWrap/>
            <w:vAlign w:val="center"/>
            <w:hideMark/>
          </w:tcPr>
          <w:p w14:paraId="3771E916" w14:textId="56A3B9AF"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Resolución</w:t>
            </w:r>
          </w:p>
        </w:tc>
        <w:tc>
          <w:tcPr>
            <w:tcW w:w="3720" w:type="dxa"/>
            <w:gridSpan w:val="3"/>
            <w:tcBorders>
              <w:top w:val="single" w:sz="4" w:space="0" w:color="auto"/>
              <w:left w:val="nil"/>
              <w:bottom w:val="single" w:sz="4" w:space="0" w:color="auto"/>
              <w:right w:val="single" w:sz="4" w:space="0" w:color="000000"/>
            </w:tcBorders>
            <w:shd w:val="clear" w:color="auto" w:fill="auto"/>
            <w:vAlign w:val="center"/>
            <w:hideMark/>
          </w:tcPr>
          <w:p w14:paraId="2807B69A"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UHD</w:t>
            </w:r>
            <w:r w:rsidRPr="008335B6">
              <w:rPr>
                <w:rFonts w:ascii="Arial" w:eastAsia="Malgun Gothic" w:hAnsi="Arial" w:cs="Arial"/>
                <w:kern w:val="0"/>
                <w:sz w:val="18"/>
                <w:szCs w:val="18"/>
                <w:lang w:val="es-419"/>
              </w:rPr>
              <w:br/>
              <w:t xml:space="preserve"> (3,840 x 2,160)</w:t>
            </w:r>
          </w:p>
        </w:tc>
        <w:tc>
          <w:tcPr>
            <w:tcW w:w="1240" w:type="dxa"/>
            <w:tcBorders>
              <w:top w:val="nil"/>
              <w:left w:val="nil"/>
              <w:bottom w:val="single" w:sz="4" w:space="0" w:color="auto"/>
              <w:right w:val="single" w:sz="4" w:space="0" w:color="auto"/>
            </w:tcBorders>
            <w:shd w:val="clear" w:color="auto" w:fill="auto"/>
            <w:vAlign w:val="center"/>
            <w:hideMark/>
          </w:tcPr>
          <w:p w14:paraId="4AF501F8" w14:textId="14540638"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UWQHD</w:t>
            </w:r>
            <w:r w:rsidRPr="008335B6">
              <w:rPr>
                <w:rFonts w:ascii="Arial" w:eastAsia="Malgun Gothic" w:hAnsi="Arial" w:cs="Arial"/>
                <w:kern w:val="0"/>
                <w:sz w:val="18"/>
                <w:szCs w:val="18"/>
                <w:lang w:val="es-419"/>
              </w:rPr>
              <w:br/>
              <w:t>(3,440 x 1,440)</w:t>
            </w:r>
          </w:p>
        </w:tc>
        <w:tc>
          <w:tcPr>
            <w:tcW w:w="2480" w:type="dxa"/>
            <w:gridSpan w:val="2"/>
            <w:tcBorders>
              <w:top w:val="single" w:sz="4" w:space="0" w:color="auto"/>
              <w:left w:val="nil"/>
              <w:bottom w:val="single" w:sz="4" w:space="0" w:color="auto"/>
              <w:right w:val="single" w:sz="4" w:space="0" w:color="000000"/>
            </w:tcBorders>
            <w:shd w:val="clear" w:color="auto" w:fill="auto"/>
            <w:vAlign w:val="center"/>
            <w:hideMark/>
          </w:tcPr>
          <w:p w14:paraId="345960A2"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QHD</w:t>
            </w:r>
            <w:r w:rsidRPr="008335B6">
              <w:rPr>
                <w:rFonts w:ascii="Arial" w:eastAsia="Malgun Gothic" w:hAnsi="Arial" w:cs="Arial"/>
                <w:kern w:val="0"/>
                <w:sz w:val="18"/>
                <w:szCs w:val="18"/>
                <w:lang w:val="es-419"/>
              </w:rPr>
              <w:br/>
              <w:t>(2,560 x1,440)</w:t>
            </w:r>
          </w:p>
        </w:tc>
      </w:tr>
      <w:tr w:rsidR="00BE123D" w:rsidRPr="008335B6" w14:paraId="67232AA3" w14:textId="77777777" w:rsidTr="00863BC1">
        <w:trPr>
          <w:trHeight w:val="330"/>
        </w:trPr>
        <w:tc>
          <w:tcPr>
            <w:tcW w:w="1300" w:type="dxa"/>
            <w:vMerge/>
            <w:tcBorders>
              <w:top w:val="nil"/>
              <w:left w:val="single" w:sz="4" w:space="0" w:color="auto"/>
              <w:bottom w:val="single" w:sz="4" w:space="0" w:color="000000"/>
              <w:right w:val="single" w:sz="4" w:space="0" w:color="auto"/>
            </w:tcBorders>
            <w:vAlign w:val="center"/>
            <w:hideMark/>
          </w:tcPr>
          <w:p w14:paraId="30C973F7"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noWrap/>
            <w:vAlign w:val="center"/>
            <w:hideMark/>
          </w:tcPr>
          <w:p w14:paraId="3B729775" w14:textId="2C0E900D"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Soporte de color</w:t>
            </w:r>
          </w:p>
        </w:tc>
        <w:tc>
          <w:tcPr>
            <w:tcW w:w="7440"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36293D58"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1.07B</w:t>
            </w:r>
          </w:p>
        </w:tc>
      </w:tr>
      <w:tr w:rsidR="00BE123D" w:rsidRPr="008335B6" w14:paraId="54665F79" w14:textId="77777777" w:rsidTr="00863BC1">
        <w:trPr>
          <w:trHeight w:val="330"/>
        </w:trPr>
        <w:tc>
          <w:tcPr>
            <w:tcW w:w="1300" w:type="dxa"/>
            <w:vMerge/>
            <w:tcBorders>
              <w:top w:val="nil"/>
              <w:left w:val="single" w:sz="4" w:space="0" w:color="auto"/>
              <w:bottom w:val="single" w:sz="4" w:space="0" w:color="000000"/>
              <w:right w:val="single" w:sz="4" w:space="0" w:color="auto"/>
            </w:tcBorders>
            <w:vAlign w:val="center"/>
            <w:hideMark/>
          </w:tcPr>
          <w:p w14:paraId="4B27AEF8"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noWrap/>
            <w:vAlign w:val="center"/>
            <w:hideMark/>
          </w:tcPr>
          <w:p w14:paraId="4C702E52"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HDR</w:t>
            </w:r>
          </w:p>
        </w:tc>
        <w:tc>
          <w:tcPr>
            <w:tcW w:w="7440"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06ADCB8C"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HDR10</w:t>
            </w:r>
          </w:p>
        </w:tc>
      </w:tr>
      <w:tr w:rsidR="00BE123D" w:rsidRPr="008335B6" w14:paraId="0658B913" w14:textId="77777777" w:rsidTr="00863BC1">
        <w:trPr>
          <w:trHeight w:val="330"/>
        </w:trPr>
        <w:tc>
          <w:tcPr>
            <w:tcW w:w="1300" w:type="dxa"/>
            <w:vMerge/>
            <w:tcBorders>
              <w:top w:val="nil"/>
              <w:left w:val="single" w:sz="4" w:space="0" w:color="auto"/>
              <w:bottom w:val="single" w:sz="4" w:space="0" w:color="000000"/>
              <w:right w:val="single" w:sz="4" w:space="0" w:color="auto"/>
            </w:tcBorders>
            <w:vAlign w:val="center"/>
            <w:hideMark/>
          </w:tcPr>
          <w:p w14:paraId="766985D6"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noWrap/>
            <w:vAlign w:val="center"/>
            <w:hideMark/>
          </w:tcPr>
          <w:p w14:paraId="49405DA0"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sRGB</w:t>
            </w:r>
          </w:p>
        </w:tc>
        <w:tc>
          <w:tcPr>
            <w:tcW w:w="3720"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455498C5" w14:textId="08503F01"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Soporte del 99%</w:t>
            </w:r>
          </w:p>
        </w:tc>
        <w:tc>
          <w:tcPr>
            <w:tcW w:w="1240" w:type="dxa"/>
            <w:tcBorders>
              <w:top w:val="nil"/>
              <w:left w:val="nil"/>
              <w:bottom w:val="single" w:sz="4" w:space="0" w:color="auto"/>
              <w:right w:val="single" w:sz="4" w:space="0" w:color="auto"/>
            </w:tcBorders>
            <w:shd w:val="clear" w:color="auto" w:fill="auto"/>
            <w:noWrap/>
            <w:vAlign w:val="center"/>
            <w:hideMark/>
          </w:tcPr>
          <w:p w14:paraId="597588A5"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w:t>
            </w:r>
          </w:p>
        </w:tc>
        <w:tc>
          <w:tcPr>
            <w:tcW w:w="248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07FBEF" w14:textId="7377EB29"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Soporte del 99%</w:t>
            </w:r>
          </w:p>
        </w:tc>
      </w:tr>
      <w:tr w:rsidR="00BE123D" w:rsidRPr="008335B6" w14:paraId="133E9F17" w14:textId="77777777" w:rsidTr="00863BC1">
        <w:trPr>
          <w:trHeight w:val="330"/>
        </w:trPr>
        <w:tc>
          <w:tcPr>
            <w:tcW w:w="1300" w:type="dxa"/>
            <w:vMerge/>
            <w:tcBorders>
              <w:top w:val="nil"/>
              <w:left w:val="single" w:sz="4" w:space="0" w:color="auto"/>
              <w:bottom w:val="single" w:sz="4" w:space="0" w:color="000000"/>
              <w:right w:val="single" w:sz="4" w:space="0" w:color="auto"/>
            </w:tcBorders>
            <w:vAlign w:val="center"/>
            <w:hideMark/>
          </w:tcPr>
          <w:p w14:paraId="14C0B8B0"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noWrap/>
            <w:vAlign w:val="center"/>
            <w:hideMark/>
          </w:tcPr>
          <w:p w14:paraId="407A06EA"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FreeSync</w:t>
            </w:r>
          </w:p>
        </w:tc>
        <w:tc>
          <w:tcPr>
            <w:tcW w:w="3720"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46803B8"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w:t>
            </w:r>
          </w:p>
        </w:tc>
        <w:tc>
          <w:tcPr>
            <w:tcW w:w="3720"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456372F9"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AMD FreeSync</w:t>
            </w:r>
          </w:p>
        </w:tc>
      </w:tr>
      <w:tr w:rsidR="00BE123D" w:rsidRPr="008335B6" w14:paraId="0E0F19E2" w14:textId="77777777" w:rsidTr="00863BC1">
        <w:trPr>
          <w:trHeight w:val="330"/>
        </w:trPr>
        <w:tc>
          <w:tcPr>
            <w:tcW w:w="13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469E6A8" w14:textId="15F7845D"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lastRenderedPageBreak/>
              <w:t>Diseño</w:t>
            </w:r>
          </w:p>
        </w:tc>
        <w:tc>
          <w:tcPr>
            <w:tcW w:w="1380" w:type="dxa"/>
            <w:tcBorders>
              <w:top w:val="nil"/>
              <w:left w:val="nil"/>
              <w:bottom w:val="single" w:sz="4" w:space="0" w:color="auto"/>
              <w:right w:val="single" w:sz="4" w:space="0" w:color="auto"/>
            </w:tcBorders>
            <w:shd w:val="clear" w:color="auto" w:fill="auto"/>
            <w:noWrap/>
            <w:vAlign w:val="center"/>
            <w:hideMark/>
          </w:tcPr>
          <w:p w14:paraId="4DC2A8CD" w14:textId="1C6E113D" w:rsidR="00664F3B" w:rsidRPr="008335B6" w:rsidRDefault="00CA2B86"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Bisel</w:t>
            </w:r>
          </w:p>
        </w:tc>
        <w:tc>
          <w:tcPr>
            <w:tcW w:w="7440"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3FD29E49" w14:textId="04C82900"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3 lados sin bordes</w:t>
            </w:r>
          </w:p>
        </w:tc>
      </w:tr>
      <w:tr w:rsidR="00BE123D" w:rsidRPr="008335B6" w14:paraId="1960A319" w14:textId="77777777" w:rsidTr="00863BC1">
        <w:trPr>
          <w:trHeight w:val="690"/>
        </w:trPr>
        <w:tc>
          <w:tcPr>
            <w:tcW w:w="1300" w:type="dxa"/>
            <w:vMerge/>
            <w:tcBorders>
              <w:top w:val="nil"/>
              <w:left w:val="single" w:sz="4" w:space="0" w:color="auto"/>
              <w:bottom w:val="single" w:sz="4" w:space="0" w:color="000000"/>
              <w:right w:val="single" w:sz="4" w:space="0" w:color="auto"/>
            </w:tcBorders>
            <w:vAlign w:val="center"/>
            <w:hideMark/>
          </w:tcPr>
          <w:p w14:paraId="7460B1E3"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noWrap/>
            <w:vAlign w:val="center"/>
            <w:hideMark/>
          </w:tcPr>
          <w:p w14:paraId="3C9559E9" w14:textId="070E55BC"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Estándar</w:t>
            </w:r>
          </w:p>
        </w:tc>
        <w:tc>
          <w:tcPr>
            <w:tcW w:w="2480" w:type="dxa"/>
            <w:gridSpan w:val="2"/>
            <w:tcBorders>
              <w:top w:val="single" w:sz="4" w:space="0" w:color="auto"/>
              <w:left w:val="nil"/>
              <w:bottom w:val="single" w:sz="4" w:space="0" w:color="auto"/>
              <w:right w:val="nil"/>
            </w:tcBorders>
            <w:shd w:val="clear" w:color="auto" w:fill="auto"/>
            <w:vAlign w:val="center"/>
            <w:hideMark/>
          </w:tcPr>
          <w:p w14:paraId="1DDEF0EE" w14:textId="77777777"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 xml:space="preserve">HAS, pivote, </w:t>
            </w:r>
          </w:p>
          <w:p w14:paraId="48A710A4" w14:textId="52D704C6"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giratorio, inclinación</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C364AFB" w14:textId="3C4DACB9"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Inclinación</w:t>
            </w:r>
          </w:p>
        </w:tc>
        <w:tc>
          <w:tcPr>
            <w:tcW w:w="3720" w:type="dxa"/>
            <w:gridSpan w:val="3"/>
            <w:tcBorders>
              <w:top w:val="single" w:sz="4" w:space="0" w:color="auto"/>
              <w:left w:val="nil"/>
              <w:bottom w:val="single" w:sz="4" w:space="0" w:color="auto"/>
              <w:right w:val="single" w:sz="4" w:space="0" w:color="000000"/>
            </w:tcBorders>
            <w:shd w:val="clear" w:color="auto" w:fill="auto"/>
            <w:vAlign w:val="center"/>
            <w:hideMark/>
          </w:tcPr>
          <w:p w14:paraId="07BC6CCC" w14:textId="77777777" w:rsidR="00664F3B" w:rsidRPr="008335B6" w:rsidRDefault="00664F3B" w:rsidP="00664F3B">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 xml:space="preserve">HAS, pivote, </w:t>
            </w:r>
          </w:p>
          <w:p w14:paraId="59E74C22" w14:textId="62A68016" w:rsidR="00664F3B" w:rsidRPr="008335B6" w:rsidRDefault="00664F3B" w:rsidP="00664F3B">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giratorio, inclinación</w:t>
            </w:r>
          </w:p>
        </w:tc>
      </w:tr>
      <w:tr w:rsidR="00BE123D" w:rsidRPr="008335B6" w14:paraId="28DB2620" w14:textId="77777777" w:rsidTr="00863BC1">
        <w:trPr>
          <w:trHeight w:val="480"/>
        </w:trPr>
        <w:tc>
          <w:tcPr>
            <w:tcW w:w="1300" w:type="dxa"/>
            <w:vMerge/>
            <w:tcBorders>
              <w:top w:val="nil"/>
              <w:left w:val="single" w:sz="4" w:space="0" w:color="auto"/>
              <w:bottom w:val="single" w:sz="4" w:space="0" w:color="000000"/>
              <w:right w:val="single" w:sz="4" w:space="0" w:color="auto"/>
            </w:tcBorders>
            <w:vAlign w:val="center"/>
            <w:hideMark/>
          </w:tcPr>
          <w:p w14:paraId="2B5DBB64"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noWrap/>
            <w:vAlign w:val="center"/>
            <w:hideMark/>
          </w:tcPr>
          <w:p w14:paraId="45EAC5D7" w14:textId="7F2F16D5"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Plano/Curvo</w:t>
            </w:r>
          </w:p>
        </w:tc>
        <w:tc>
          <w:tcPr>
            <w:tcW w:w="3720"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AB4B321" w14:textId="4EBC89A6"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Plano</w:t>
            </w:r>
          </w:p>
        </w:tc>
        <w:tc>
          <w:tcPr>
            <w:tcW w:w="1240" w:type="dxa"/>
            <w:tcBorders>
              <w:top w:val="nil"/>
              <w:left w:val="nil"/>
              <w:bottom w:val="single" w:sz="4" w:space="0" w:color="auto"/>
              <w:right w:val="single" w:sz="4" w:space="0" w:color="auto"/>
            </w:tcBorders>
            <w:shd w:val="clear" w:color="auto" w:fill="auto"/>
            <w:vAlign w:val="center"/>
            <w:hideMark/>
          </w:tcPr>
          <w:p w14:paraId="4C52F752" w14:textId="552E9054"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1000R</w:t>
            </w:r>
            <w:r w:rsidRPr="008335B6">
              <w:rPr>
                <w:rFonts w:ascii="Arial" w:eastAsia="Malgun Gothic" w:hAnsi="Arial" w:cs="Arial"/>
                <w:kern w:val="0"/>
                <w:sz w:val="18"/>
                <w:szCs w:val="18"/>
                <w:lang w:val="es-419"/>
              </w:rPr>
              <w:br/>
            </w:r>
          </w:p>
          <w:p w14:paraId="6148D3A6" w14:textId="05080AA0"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Curvo</w:t>
            </w:r>
          </w:p>
        </w:tc>
        <w:tc>
          <w:tcPr>
            <w:tcW w:w="248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1EC7F44" w14:textId="0B958D7D"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Plano</w:t>
            </w:r>
          </w:p>
        </w:tc>
      </w:tr>
      <w:tr w:rsidR="00BE123D" w:rsidRPr="008335B6" w14:paraId="5D8258AB" w14:textId="77777777" w:rsidTr="00863BC1">
        <w:trPr>
          <w:trHeight w:val="480"/>
        </w:trPr>
        <w:tc>
          <w:tcPr>
            <w:tcW w:w="13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A526BF8" w14:textId="342E184E"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Conectividad</w:t>
            </w:r>
          </w:p>
        </w:tc>
        <w:tc>
          <w:tcPr>
            <w:tcW w:w="1380" w:type="dxa"/>
            <w:tcBorders>
              <w:top w:val="nil"/>
              <w:left w:val="nil"/>
              <w:bottom w:val="single" w:sz="4" w:space="0" w:color="auto"/>
              <w:right w:val="single" w:sz="4" w:space="0" w:color="auto"/>
            </w:tcBorders>
            <w:shd w:val="clear" w:color="auto" w:fill="auto"/>
            <w:noWrap/>
            <w:vAlign w:val="center"/>
            <w:hideMark/>
          </w:tcPr>
          <w:p w14:paraId="4704FAD6" w14:textId="72ED9F6B"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Hub-USB</w:t>
            </w:r>
          </w:p>
        </w:tc>
        <w:tc>
          <w:tcPr>
            <w:tcW w:w="1240" w:type="dxa"/>
            <w:tcBorders>
              <w:top w:val="nil"/>
              <w:left w:val="nil"/>
              <w:bottom w:val="single" w:sz="4" w:space="0" w:color="auto"/>
              <w:right w:val="single" w:sz="4" w:space="0" w:color="auto"/>
            </w:tcBorders>
            <w:shd w:val="clear" w:color="auto" w:fill="auto"/>
            <w:noWrap/>
            <w:vAlign w:val="center"/>
            <w:hideMark/>
          </w:tcPr>
          <w:p w14:paraId="2517B365"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3.0 x 3ea</w:t>
            </w:r>
          </w:p>
        </w:tc>
        <w:tc>
          <w:tcPr>
            <w:tcW w:w="1240" w:type="dxa"/>
            <w:tcBorders>
              <w:top w:val="nil"/>
              <w:left w:val="nil"/>
              <w:bottom w:val="single" w:sz="4" w:space="0" w:color="auto"/>
              <w:right w:val="single" w:sz="4" w:space="0" w:color="auto"/>
            </w:tcBorders>
            <w:shd w:val="clear" w:color="auto" w:fill="auto"/>
            <w:vAlign w:val="center"/>
            <w:hideMark/>
          </w:tcPr>
          <w:p w14:paraId="1949E064"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3.0 x 3ea,</w:t>
            </w:r>
            <w:r w:rsidRPr="008335B6">
              <w:rPr>
                <w:rFonts w:ascii="Arial" w:eastAsia="Malgun Gothic" w:hAnsi="Arial" w:cs="Arial"/>
                <w:kern w:val="0"/>
                <w:sz w:val="18"/>
                <w:szCs w:val="18"/>
                <w:lang w:val="es-419"/>
              </w:rPr>
              <w:br/>
              <w:t>2.0 x 1ea</w:t>
            </w:r>
          </w:p>
        </w:tc>
        <w:tc>
          <w:tcPr>
            <w:tcW w:w="1240" w:type="dxa"/>
            <w:tcBorders>
              <w:top w:val="nil"/>
              <w:left w:val="nil"/>
              <w:bottom w:val="single" w:sz="4" w:space="0" w:color="auto"/>
              <w:right w:val="single" w:sz="4" w:space="0" w:color="auto"/>
            </w:tcBorders>
            <w:shd w:val="clear" w:color="auto" w:fill="auto"/>
            <w:noWrap/>
            <w:vAlign w:val="center"/>
            <w:hideMark/>
          </w:tcPr>
          <w:p w14:paraId="423226BB"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w:t>
            </w:r>
          </w:p>
        </w:tc>
        <w:tc>
          <w:tcPr>
            <w:tcW w:w="2480" w:type="dxa"/>
            <w:gridSpan w:val="2"/>
            <w:tcBorders>
              <w:top w:val="single" w:sz="4" w:space="0" w:color="auto"/>
              <w:left w:val="nil"/>
              <w:bottom w:val="single" w:sz="4" w:space="0" w:color="auto"/>
              <w:right w:val="single" w:sz="4" w:space="0" w:color="000000"/>
            </w:tcBorders>
            <w:shd w:val="clear" w:color="auto" w:fill="auto"/>
            <w:vAlign w:val="center"/>
            <w:hideMark/>
          </w:tcPr>
          <w:p w14:paraId="1904BBF0"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3.0 x 3ea,</w:t>
            </w:r>
            <w:r w:rsidRPr="008335B6">
              <w:rPr>
                <w:rFonts w:ascii="Arial" w:eastAsia="Malgun Gothic" w:hAnsi="Arial" w:cs="Arial"/>
                <w:kern w:val="0"/>
                <w:sz w:val="18"/>
                <w:szCs w:val="18"/>
                <w:lang w:val="es-419"/>
              </w:rPr>
              <w:br/>
              <w:t>2.0 x 1ea</w:t>
            </w:r>
          </w:p>
        </w:tc>
        <w:tc>
          <w:tcPr>
            <w:tcW w:w="1240" w:type="dxa"/>
            <w:tcBorders>
              <w:top w:val="nil"/>
              <w:left w:val="nil"/>
              <w:bottom w:val="single" w:sz="4" w:space="0" w:color="auto"/>
              <w:right w:val="single" w:sz="4" w:space="0" w:color="auto"/>
            </w:tcBorders>
            <w:shd w:val="clear" w:color="auto" w:fill="auto"/>
            <w:noWrap/>
            <w:vAlign w:val="center"/>
            <w:hideMark/>
          </w:tcPr>
          <w:p w14:paraId="65AA9E28"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3.0 x 3ea</w:t>
            </w:r>
          </w:p>
        </w:tc>
      </w:tr>
      <w:tr w:rsidR="00BE123D" w:rsidRPr="008335B6" w14:paraId="3F9B1094" w14:textId="77777777" w:rsidTr="00863BC1">
        <w:trPr>
          <w:trHeight w:val="480"/>
        </w:trPr>
        <w:tc>
          <w:tcPr>
            <w:tcW w:w="1300" w:type="dxa"/>
            <w:vMerge/>
            <w:tcBorders>
              <w:top w:val="nil"/>
              <w:left w:val="single" w:sz="4" w:space="0" w:color="auto"/>
              <w:bottom w:val="single" w:sz="4" w:space="0" w:color="000000"/>
              <w:right w:val="single" w:sz="4" w:space="0" w:color="auto"/>
            </w:tcBorders>
            <w:vAlign w:val="center"/>
            <w:hideMark/>
          </w:tcPr>
          <w:p w14:paraId="6C9086CA"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vAlign w:val="center"/>
            <w:hideMark/>
          </w:tcPr>
          <w:p w14:paraId="457166B2" w14:textId="77777777" w:rsidR="00664F3B" w:rsidRPr="008335B6" w:rsidRDefault="00664F3B" w:rsidP="00664F3B">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USB-C</w:t>
            </w:r>
          </w:p>
          <w:p w14:paraId="7F8FD815" w14:textId="30F5D0AC" w:rsidR="00664F3B" w:rsidRPr="008335B6" w:rsidRDefault="00664F3B" w:rsidP="00664F3B">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(hasta 90W de carga)</w:t>
            </w:r>
          </w:p>
        </w:tc>
        <w:tc>
          <w:tcPr>
            <w:tcW w:w="1240" w:type="dxa"/>
            <w:tcBorders>
              <w:top w:val="nil"/>
              <w:left w:val="nil"/>
              <w:bottom w:val="single" w:sz="4" w:space="0" w:color="auto"/>
              <w:right w:val="single" w:sz="4" w:space="0" w:color="auto"/>
            </w:tcBorders>
            <w:shd w:val="clear" w:color="auto" w:fill="auto"/>
            <w:noWrap/>
            <w:vAlign w:val="center"/>
            <w:hideMark/>
          </w:tcPr>
          <w:p w14:paraId="4C61A2A0" w14:textId="476B091B"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Sí</w:t>
            </w:r>
          </w:p>
        </w:tc>
        <w:tc>
          <w:tcPr>
            <w:tcW w:w="1240" w:type="dxa"/>
            <w:tcBorders>
              <w:top w:val="nil"/>
              <w:left w:val="nil"/>
              <w:bottom w:val="single" w:sz="4" w:space="0" w:color="auto"/>
              <w:right w:val="single" w:sz="4" w:space="0" w:color="auto"/>
            </w:tcBorders>
            <w:shd w:val="clear" w:color="auto" w:fill="auto"/>
            <w:noWrap/>
            <w:vAlign w:val="center"/>
            <w:hideMark/>
          </w:tcPr>
          <w:p w14:paraId="58A8BDD9"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w:t>
            </w:r>
          </w:p>
        </w:tc>
        <w:tc>
          <w:tcPr>
            <w:tcW w:w="1240" w:type="dxa"/>
            <w:tcBorders>
              <w:top w:val="nil"/>
              <w:left w:val="nil"/>
              <w:bottom w:val="single" w:sz="4" w:space="0" w:color="auto"/>
              <w:right w:val="single" w:sz="4" w:space="0" w:color="auto"/>
            </w:tcBorders>
            <w:shd w:val="clear" w:color="auto" w:fill="auto"/>
            <w:noWrap/>
            <w:vAlign w:val="center"/>
            <w:hideMark/>
          </w:tcPr>
          <w:p w14:paraId="5C8812FC"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w:t>
            </w:r>
          </w:p>
        </w:tc>
        <w:tc>
          <w:tcPr>
            <w:tcW w:w="248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B4D2FA0" w14:textId="491B69A0"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Sí</w:t>
            </w:r>
          </w:p>
        </w:tc>
        <w:tc>
          <w:tcPr>
            <w:tcW w:w="1240" w:type="dxa"/>
            <w:tcBorders>
              <w:top w:val="nil"/>
              <w:left w:val="nil"/>
              <w:bottom w:val="single" w:sz="4" w:space="0" w:color="auto"/>
              <w:right w:val="single" w:sz="4" w:space="0" w:color="auto"/>
            </w:tcBorders>
            <w:shd w:val="clear" w:color="auto" w:fill="auto"/>
            <w:noWrap/>
            <w:vAlign w:val="center"/>
            <w:hideMark/>
          </w:tcPr>
          <w:p w14:paraId="0B29046A"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w:t>
            </w:r>
          </w:p>
        </w:tc>
      </w:tr>
      <w:tr w:rsidR="00BE123D" w:rsidRPr="008335B6" w14:paraId="2921CF73" w14:textId="77777777" w:rsidTr="00863BC1">
        <w:trPr>
          <w:trHeight w:val="330"/>
        </w:trPr>
        <w:tc>
          <w:tcPr>
            <w:tcW w:w="1300" w:type="dxa"/>
            <w:vMerge/>
            <w:tcBorders>
              <w:top w:val="nil"/>
              <w:left w:val="single" w:sz="4" w:space="0" w:color="auto"/>
              <w:bottom w:val="single" w:sz="4" w:space="0" w:color="000000"/>
              <w:right w:val="single" w:sz="4" w:space="0" w:color="auto"/>
            </w:tcBorders>
            <w:vAlign w:val="center"/>
            <w:hideMark/>
          </w:tcPr>
          <w:p w14:paraId="3AD7CED7" w14:textId="77777777" w:rsidR="00863BC1" w:rsidRPr="008335B6" w:rsidRDefault="00863BC1" w:rsidP="00863BC1">
            <w:pPr>
              <w:widowControl/>
              <w:wordWrap/>
              <w:jc w:val="left"/>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noWrap/>
            <w:vAlign w:val="center"/>
            <w:hideMark/>
          </w:tcPr>
          <w:p w14:paraId="0426D61E"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LAN</w:t>
            </w:r>
          </w:p>
        </w:tc>
        <w:tc>
          <w:tcPr>
            <w:tcW w:w="3720"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0F0DF5D"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w:t>
            </w:r>
          </w:p>
        </w:tc>
        <w:tc>
          <w:tcPr>
            <w:tcW w:w="248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B5E1E8" w14:textId="7037B698"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Sí</w:t>
            </w:r>
          </w:p>
        </w:tc>
        <w:tc>
          <w:tcPr>
            <w:tcW w:w="1240" w:type="dxa"/>
            <w:tcBorders>
              <w:top w:val="nil"/>
              <w:left w:val="nil"/>
              <w:bottom w:val="single" w:sz="4" w:space="0" w:color="auto"/>
              <w:right w:val="single" w:sz="4" w:space="0" w:color="auto"/>
            </w:tcBorders>
            <w:shd w:val="clear" w:color="auto" w:fill="auto"/>
            <w:noWrap/>
            <w:vAlign w:val="center"/>
            <w:hideMark/>
          </w:tcPr>
          <w:p w14:paraId="43A84312" w14:textId="77777777" w:rsidR="00863BC1" w:rsidRPr="008335B6" w:rsidRDefault="00863BC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w:t>
            </w:r>
          </w:p>
        </w:tc>
      </w:tr>
      <w:tr w:rsidR="00BE123D" w:rsidRPr="008335B6" w14:paraId="28FB2FBD" w14:textId="77777777" w:rsidTr="00CA272D">
        <w:trPr>
          <w:trHeight w:val="330"/>
        </w:trPr>
        <w:tc>
          <w:tcPr>
            <w:tcW w:w="1300" w:type="dxa"/>
            <w:vMerge w:val="restart"/>
            <w:tcBorders>
              <w:top w:val="nil"/>
              <w:left w:val="single" w:sz="4" w:space="0" w:color="auto"/>
              <w:right w:val="single" w:sz="4" w:space="0" w:color="auto"/>
            </w:tcBorders>
            <w:shd w:val="clear" w:color="auto" w:fill="auto"/>
            <w:noWrap/>
            <w:vAlign w:val="center"/>
            <w:hideMark/>
          </w:tcPr>
          <w:p w14:paraId="11203450" w14:textId="1CCDFCC3" w:rsidR="00B539E1" w:rsidRPr="008335B6" w:rsidRDefault="00B539E1" w:rsidP="003A29AE">
            <w:pPr>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Etc.</w:t>
            </w:r>
          </w:p>
        </w:tc>
        <w:tc>
          <w:tcPr>
            <w:tcW w:w="1380" w:type="dxa"/>
            <w:tcBorders>
              <w:top w:val="nil"/>
              <w:left w:val="nil"/>
              <w:bottom w:val="single" w:sz="4" w:space="0" w:color="auto"/>
              <w:right w:val="single" w:sz="4" w:space="0" w:color="auto"/>
            </w:tcBorders>
            <w:shd w:val="clear" w:color="auto" w:fill="auto"/>
            <w:noWrap/>
            <w:vAlign w:val="center"/>
            <w:hideMark/>
          </w:tcPr>
          <w:p w14:paraId="1B83AA1F" w14:textId="1501F588"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Certificación</w:t>
            </w:r>
          </w:p>
        </w:tc>
        <w:tc>
          <w:tcPr>
            <w:tcW w:w="7440"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25221E90" w14:textId="534FE0EB" w:rsidR="00B539E1" w:rsidRPr="008335B6" w:rsidRDefault="00B539E1"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E</w:t>
            </w:r>
            <w:r w:rsidR="00877C39" w:rsidRPr="008335B6">
              <w:rPr>
                <w:rFonts w:ascii="Arial" w:eastAsia="Malgun Gothic" w:hAnsi="Arial" w:cs="Arial"/>
                <w:kern w:val="0"/>
                <w:sz w:val="18"/>
                <w:szCs w:val="18"/>
                <w:lang w:val="es-419"/>
              </w:rPr>
              <w:t xml:space="preserve">nergy </w:t>
            </w:r>
            <w:r w:rsidRPr="008335B6">
              <w:rPr>
                <w:rFonts w:ascii="Arial" w:eastAsia="Malgun Gothic" w:hAnsi="Arial" w:cs="Arial"/>
                <w:kern w:val="0"/>
                <w:sz w:val="18"/>
                <w:szCs w:val="18"/>
                <w:lang w:val="es-419"/>
              </w:rPr>
              <w:t>S</w:t>
            </w:r>
            <w:r w:rsidR="00877C39" w:rsidRPr="008335B6">
              <w:rPr>
                <w:rFonts w:ascii="Arial" w:eastAsia="Malgun Gothic" w:hAnsi="Arial" w:cs="Arial"/>
                <w:kern w:val="0"/>
                <w:sz w:val="18"/>
                <w:szCs w:val="18"/>
                <w:lang w:val="es-419"/>
              </w:rPr>
              <w:t>tar</w:t>
            </w:r>
            <w:r w:rsidRPr="008335B6">
              <w:rPr>
                <w:rFonts w:ascii="Arial" w:eastAsia="Malgun Gothic" w:hAnsi="Arial" w:cs="Arial"/>
                <w:kern w:val="0"/>
                <w:sz w:val="18"/>
                <w:szCs w:val="18"/>
                <w:lang w:val="es-419"/>
              </w:rPr>
              <w:t>, EPEAT, TCO</w:t>
            </w:r>
          </w:p>
        </w:tc>
      </w:tr>
      <w:tr w:rsidR="00BE123D" w:rsidRPr="008335B6" w14:paraId="5F66D634" w14:textId="77777777" w:rsidTr="00DB0133">
        <w:trPr>
          <w:trHeight w:val="480"/>
        </w:trPr>
        <w:tc>
          <w:tcPr>
            <w:tcW w:w="1300" w:type="dxa"/>
            <w:vMerge/>
            <w:tcBorders>
              <w:left w:val="single" w:sz="4" w:space="0" w:color="auto"/>
              <w:right w:val="single" w:sz="4" w:space="0" w:color="auto"/>
            </w:tcBorders>
            <w:shd w:val="clear" w:color="auto" w:fill="auto"/>
            <w:vAlign w:val="center"/>
            <w:hideMark/>
          </w:tcPr>
          <w:p w14:paraId="47632CB1" w14:textId="44FCACE9" w:rsidR="00B539E1" w:rsidRPr="008335B6" w:rsidRDefault="00B539E1" w:rsidP="003A29AE">
            <w:pPr>
              <w:jc w:val="center"/>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vAlign w:val="center"/>
            <w:hideMark/>
          </w:tcPr>
          <w:p w14:paraId="42B663A2" w14:textId="776EEAEC" w:rsidR="00B539E1" w:rsidRPr="008335B6" w:rsidRDefault="00CA2B86"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Embalaje ecológico</w:t>
            </w:r>
            <w:r w:rsidR="00B539E1" w:rsidRPr="008335B6" w:rsidDel="00110944">
              <w:rPr>
                <w:rFonts w:ascii="Arial" w:eastAsia="Malgun Gothic" w:hAnsi="Arial" w:cs="Arial"/>
                <w:kern w:val="0"/>
                <w:sz w:val="18"/>
                <w:szCs w:val="18"/>
                <w:lang w:val="es-419"/>
              </w:rPr>
              <w:t xml:space="preserve"> </w:t>
            </w:r>
          </w:p>
        </w:tc>
        <w:tc>
          <w:tcPr>
            <w:tcW w:w="7440"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6A1915D1" w14:textId="3A77E1B2"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Sí</w:t>
            </w:r>
          </w:p>
        </w:tc>
      </w:tr>
      <w:tr w:rsidR="00B539E1" w:rsidRPr="008335B6" w14:paraId="7D4E5734" w14:textId="77777777" w:rsidTr="00DB0133">
        <w:trPr>
          <w:trHeight w:val="330"/>
        </w:trPr>
        <w:tc>
          <w:tcPr>
            <w:tcW w:w="1300" w:type="dxa"/>
            <w:vMerge/>
            <w:tcBorders>
              <w:left w:val="single" w:sz="4" w:space="0" w:color="auto"/>
              <w:bottom w:val="single" w:sz="4" w:space="0" w:color="000000"/>
              <w:right w:val="single" w:sz="4" w:space="0" w:color="auto"/>
            </w:tcBorders>
            <w:shd w:val="clear" w:color="auto" w:fill="auto"/>
            <w:vAlign w:val="center"/>
            <w:hideMark/>
          </w:tcPr>
          <w:p w14:paraId="07347C95" w14:textId="262FD0E2" w:rsidR="00B539E1" w:rsidRPr="008335B6" w:rsidRDefault="00B539E1" w:rsidP="003A29AE">
            <w:pPr>
              <w:widowControl/>
              <w:wordWrap/>
              <w:jc w:val="center"/>
              <w:rPr>
                <w:rFonts w:ascii="Arial" w:eastAsia="Malgun Gothic" w:hAnsi="Arial" w:cs="Arial"/>
                <w:kern w:val="0"/>
                <w:sz w:val="18"/>
                <w:szCs w:val="18"/>
                <w:lang w:val="es-419"/>
              </w:rPr>
            </w:pPr>
          </w:p>
        </w:tc>
        <w:tc>
          <w:tcPr>
            <w:tcW w:w="1380" w:type="dxa"/>
            <w:tcBorders>
              <w:top w:val="nil"/>
              <w:left w:val="nil"/>
              <w:bottom w:val="single" w:sz="4" w:space="0" w:color="auto"/>
              <w:right w:val="single" w:sz="4" w:space="0" w:color="auto"/>
            </w:tcBorders>
            <w:shd w:val="clear" w:color="auto" w:fill="auto"/>
            <w:noWrap/>
            <w:vAlign w:val="center"/>
            <w:hideMark/>
          </w:tcPr>
          <w:p w14:paraId="039C24FE" w14:textId="447CC102" w:rsidR="00B539E1" w:rsidRPr="008335B6" w:rsidRDefault="00B539E1" w:rsidP="00110944">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Intelligent</w:t>
            </w:r>
            <w:r w:rsidRPr="008335B6">
              <w:rPr>
                <w:rFonts w:ascii="Arial" w:eastAsia="Malgun Gothic" w:hAnsi="Arial" w:cs="Arial"/>
                <w:kern w:val="0"/>
                <w:sz w:val="18"/>
                <w:szCs w:val="18"/>
                <w:lang w:val="es-419"/>
              </w:rPr>
              <w:br/>
              <w:t xml:space="preserve">Eye Care </w:t>
            </w:r>
          </w:p>
        </w:tc>
        <w:tc>
          <w:tcPr>
            <w:tcW w:w="7440"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1843D4FB" w14:textId="1FFC4C25" w:rsidR="00664F3B" w:rsidRPr="008335B6" w:rsidRDefault="00664F3B" w:rsidP="00863BC1">
            <w:pPr>
              <w:widowControl/>
              <w:wordWrap/>
              <w:jc w:val="center"/>
              <w:rPr>
                <w:rFonts w:ascii="Arial" w:eastAsia="Malgun Gothic" w:hAnsi="Arial" w:cs="Arial"/>
                <w:kern w:val="0"/>
                <w:sz w:val="18"/>
                <w:szCs w:val="18"/>
                <w:lang w:val="es-419"/>
              </w:rPr>
            </w:pPr>
            <w:r w:rsidRPr="008335B6">
              <w:rPr>
                <w:rFonts w:ascii="Arial" w:eastAsia="Malgun Gothic" w:hAnsi="Arial" w:cs="Arial"/>
                <w:kern w:val="0"/>
                <w:sz w:val="18"/>
                <w:szCs w:val="18"/>
                <w:lang w:val="es-419"/>
              </w:rPr>
              <w:t>Sí</w:t>
            </w:r>
          </w:p>
        </w:tc>
      </w:tr>
    </w:tbl>
    <w:p w14:paraId="61D8D796" w14:textId="664EA0C5" w:rsidR="00741E6E" w:rsidRPr="008335B6" w:rsidRDefault="00741E6E" w:rsidP="00C109EE">
      <w:pPr>
        <w:pStyle w:val="NormalWeb"/>
        <w:spacing w:before="0" w:beforeAutospacing="0" w:after="0" w:afterAutospacing="0"/>
        <w:rPr>
          <w:rFonts w:ascii="Arial" w:eastAsia="Batang" w:hAnsi="Arial" w:cs="Arial"/>
          <w:bCs/>
          <w:sz w:val="18"/>
          <w:szCs w:val="18"/>
          <w:shd w:val="clear" w:color="auto" w:fill="FFFFFF"/>
          <w:lang w:val="es-419"/>
        </w:rPr>
      </w:pPr>
    </w:p>
    <w:p w14:paraId="717AA398" w14:textId="08E2EBFE" w:rsidR="00A662C7" w:rsidRPr="008335B6" w:rsidRDefault="00A662C7" w:rsidP="00C109EE">
      <w:pPr>
        <w:pStyle w:val="NormalWeb"/>
        <w:spacing w:before="0" w:beforeAutospacing="0" w:after="0" w:afterAutospacing="0"/>
        <w:rPr>
          <w:rFonts w:ascii="Arial" w:eastAsia="Batang" w:hAnsi="Arial" w:cs="Arial"/>
          <w:bCs/>
          <w:sz w:val="18"/>
          <w:szCs w:val="18"/>
          <w:shd w:val="clear" w:color="auto" w:fill="FFFFFF"/>
          <w:lang w:val="es-419"/>
        </w:rPr>
      </w:pPr>
    </w:p>
    <w:p w14:paraId="048426CD" w14:textId="5CD12A70" w:rsidR="00A662C7" w:rsidRDefault="00A662C7" w:rsidP="00C109EE">
      <w:pPr>
        <w:pStyle w:val="NormalWeb"/>
        <w:spacing w:before="0" w:beforeAutospacing="0" w:after="0" w:afterAutospacing="0"/>
        <w:rPr>
          <w:rFonts w:ascii="Arial" w:eastAsia="Batang" w:hAnsi="Arial" w:cs="Arial"/>
          <w:bCs/>
          <w:sz w:val="20"/>
          <w:szCs w:val="20"/>
          <w:shd w:val="clear" w:color="auto" w:fill="FFFFFF"/>
          <w:lang w:val="es-419"/>
        </w:rPr>
      </w:pPr>
    </w:p>
    <w:p w14:paraId="7E40D44C" w14:textId="77777777" w:rsidR="00A662C7" w:rsidRPr="00DF3FD0" w:rsidRDefault="00A662C7" w:rsidP="00A662C7">
      <w:pPr>
        <w:rPr>
          <w:rFonts w:ascii="Arial" w:hAnsi="Arial" w:cs="Arial"/>
        </w:rPr>
      </w:pPr>
    </w:p>
    <w:p w14:paraId="181D5B60" w14:textId="77777777" w:rsidR="00A662C7" w:rsidRPr="00A662C7" w:rsidRDefault="00A662C7" w:rsidP="00A662C7">
      <w:pPr>
        <w:rPr>
          <w:rFonts w:ascii="Arial" w:hAnsi="Arial" w:cs="Arial"/>
          <w:color w:val="000000"/>
          <w:sz w:val="18"/>
          <w:szCs w:val="18"/>
          <w:u w:val="single"/>
          <w:lang w:val="es-CO"/>
        </w:rPr>
      </w:pPr>
      <w:r w:rsidRPr="00A662C7">
        <w:rPr>
          <w:rStyle w:val="Textoennegrita"/>
          <w:rFonts w:ascii="Arial" w:hAnsi="Arial" w:cs="Arial"/>
          <w:color w:val="000000"/>
          <w:sz w:val="18"/>
          <w:szCs w:val="18"/>
          <w:shd w:val="clear" w:color="auto" w:fill="FFFFFF"/>
          <w:lang w:val="es-CO"/>
        </w:rPr>
        <w:t>Acerca de Samsung Electronics Co., Ltd.</w:t>
      </w:r>
    </w:p>
    <w:p w14:paraId="39473DC7" w14:textId="77777777" w:rsidR="00A662C7" w:rsidRPr="00DF3FD0" w:rsidRDefault="00A662C7" w:rsidP="00A662C7">
      <w:pPr>
        <w:pStyle w:val="NormalWeb"/>
        <w:spacing w:before="0" w:beforeAutospacing="0" w:after="0" w:afterAutospacing="0"/>
        <w:jc w:val="both"/>
        <w:rPr>
          <w:rFonts w:ascii="Arial" w:hAnsi="Arial" w:cs="Arial"/>
          <w:bCs/>
          <w:color w:val="000000"/>
          <w:sz w:val="18"/>
          <w:szCs w:val="18"/>
          <w:shd w:val="clear" w:color="auto" w:fill="FFFFFF"/>
          <w:lang w:val="es-ES_tradnl"/>
        </w:rPr>
      </w:pPr>
      <w:r w:rsidRPr="00DF3FD0">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DF3FD0">
        <w:rPr>
          <w:rFonts w:ascii="Arial" w:hAnsi="Arial" w:cs="Arial"/>
          <w:bCs/>
          <w:color w:val="000000"/>
          <w:sz w:val="18"/>
          <w:szCs w:val="18"/>
          <w:shd w:val="clear" w:color="auto" w:fill="FFFFFF"/>
          <w:lang w:val="es-ES_tradnl"/>
        </w:rPr>
        <w:t>smartphones</w:t>
      </w:r>
      <w:proofErr w:type="spellEnd"/>
      <w:r w:rsidRPr="00DF3FD0">
        <w:rPr>
          <w:rFonts w:ascii="Arial" w:hAnsi="Arial" w:cs="Arial"/>
          <w:bCs/>
          <w:color w:val="000000"/>
          <w:sz w:val="18"/>
          <w:szCs w:val="18"/>
          <w:shd w:val="clear" w:color="auto" w:fill="FFFFFF"/>
          <w:lang w:val="es-ES_tradnl"/>
        </w:rPr>
        <w:t xml:space="preserve">, los wearables, las </w:t>
      </w:r>
      <w:proofErr w:type="spellStart"/>
      <w:r w:rsidRPr="00DF3FD0">
        <w:rPr>
          <w:rFonts w:ascii="Arial" w:hAnsi="Arial" w:cs="Arial"/>
          <w:bCs/>
          <w:color w:val="000000"/>
          <w:sz w:val="18"/>
          <w:szCs w:val="18"/>
          <w:shd w:val="clear" w:color="auto" w:fill="FFFFFF"/>
          <w:lang w:val="es-ES_tradnl"/>
        </w:rPr>
        <w:t>tablets</w:t>
      </w:r>
      <w:proofErr w:type="spellEnd"/>
      <w:r w:rsidRPr="00DF3FD0">
        <w:rPr>
          <w:rFonts w:ascii="Arial" w:hAnsi="Arial" w:cs="Arial"/>
          <w:bCs/>
          <w:color w:val="000000"/>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11" w:history="1">
        <w:r w:rsidRPr="00DF3FD0">
          <w:rPr>
            <w:rStyle w:val="Hipervnculo"/>
            <w:rFonts w:ascii="Arial" w:hAnsi="Arial" w:cs="Arial"/>
            <w:color w:val="000000"/>
            <w:sz w:val="18"/>
            <w:szCs w:val="18"/>
            <w:shd w:val="clear" w:color="auto" w:fill="FFFFFF"/>
            <w:lang w:val="es-ES_tradnl"/>
          </w:rPr>
          <w:t>http://news.samsung.com/co</w:t>
        </w:r>
      </w:hyperlink>
    </w:p>
    <w:p w14:paraId="5F55EBB8" w14:textId="77777777" w:rsidR="00A662C7" w:rsidRPr="00A662C7" w:rsidRDefault="00A662C7" w:rsidP="00C109EE">
      <w:pPr>
        <w:pStyle w:val="NormalWeb"/>
        <w:spacing w:before="0" w:beforeAutospacing="0" w:after="0" w:afterAutospacing="0"/>
        <w:rPr>
          <w:rFonts w:ascii="Arial" w:eastAsia="Batang" w:hAnsi="Arial" w:cs="Arial"/>
          <w:bCs/>
          <w:sz w:val="20"/>
          <w:szCs w:val="20"/>
          <w:shd w:val="clear" w:color="auto" w:fill="FFFFFF"/>
          <w:lang w:val="es-ES_tradnl"/>
        </w:rPr>
      </w:pPr>
    </w:p>
    <w:sectPr w:rsidR="00A662C7" w:rsidRPr="00A662C7">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02FE3D" w14:textId="77777777" w:rsidR="00E464C4" w:rsidRDefault="00E464C4" w:rsidP="00F9565D">
      <w:r>
        <w:separator/>
      </w:r>
    </w:p>
  </w:endnote>
  <w:endnote w:type="continuationSeparator" w:id="0">
    <w:p w14:paraId="5592B43A" w14:textId="77777777" w:rsidR="00E464C4" w:rsidRDefault="00E464C4"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Che">
    <w:altName w:val="Arial Unicode MS"/>
    <w:panose1 w:val="02030609000101010101"/>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F1F82" w14:textId="77777777" w:rsidR="00E464C4" w:rsidRDefault="00E464C4" w:rsidP="00F9565D">
      <w:r>
        <w:separator/>
      </w:r>
    </w:p>
  </w:footnote>
  <w:footnote w:type="continuationSeparator" w:id="0">
    <w:p w14:paraId="38CB7BD0" w14:textId="77777777" w:rsidR="00E464C4" w:rsidRDefault="00E464C4" w:rsidP="00F9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63290"/>
    <w:multiLevelType w:val="hybridMultilevel"/>
    <w:tmpl w:val="C7467BB2"/>
    <w:lvl w:ilvl="0" w:tplc="85C8EFC4">
      <w:numFmt w:val="bullet"/>
      <w:lvlText w:val=""/>
      <w:lvlJc w:val="left"/>
      <w:pPr>
        <w:ind w:left="760" w:hanging="360"/>
      </w:pPr>
      <w:rPr>
        <w:rFonts w:ascii="Wingdings" w:eastAsia="Batang"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5013563"/>
    <w:multiLevelType w:val="hybridMultilevel"/>
    <w:tmpl w:val="9260F8E0"/>
    <w:lvl w:ilvl="0" w:tplc="8EF61002">
      <w:numFmt w:val="bullet"/>
      <w:lvlText w:val=""/>
      <w:lvlJc w:val="left"/>
      <w:pPr>
        <w:ind w:left="760" w:hanging="360"/>
      </w:pPr>
      <w:rPr>
        <w:rFonts w:ascii="Wingdings" w:eastAsia="Batang" w:hAnsi="Wingdings"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10DB52B6"/>
    <w:multiLevelType w:val="hybridMultilevel"/>
    <w:tmpl w:val="A0D45E9C"/>
    <w:lvl w:ilvl="0" w:tplc="154EB51C">
      <w:start w:val="1"/>
      <w:numFmt w:val="decimal"/>
      <w:lvlText w:val="%1."/>
      <w:lvlJc w:val="left"/>
      <w:pPr>
        <w:ind w:left="252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3AF6701"/>
    <w:multiLevelType w:val="hybridMultilevel"/>
    <w:tmpl w:val="1CC6351E"/>
    <w:lvl w:ilvl="0" w:tplc="F04AD10A">
      <w:start w:val="1"/>
      <w:numFmt w:val="bullet"/>
      <w:lvlText w:val="-"/>
      <w:lvlJc w:val="left"/>
      <w:pPr>
        <w:ind w:left="760" w:hanging="360"/>
      </w:pPr>
      <w:rPr>
        <w:rFonts w:ascii="Malgun Gothic" w:eastAsia="Malgun Gothic" w:hAnsi="Malgun Gothic"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2C0163FB"/>
    <w:multiLevelType w:val="hybridMultilevel"/>
    <w:tmpl w:val="F59E7322"/>
    <w:lvl w:ilvl="0" w:tplc="E68C411A">
      <w:numFmt w:val="bullet"/>
      <w:lvlText w:val="-"/>
      <w:lvlJc w:val="left"/>
      <w:pPr>
        <w:ind w:left="720" w:hanging="360"/>
      </w:pPr>
      <w:rPr>
        <w:rFonts w:ascii="Batang" w:eastAsia="Batang" w:hAnsi="Batang"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A317BC"/>
    <w:multiLevelType w:val="hybridMultilevel"/>
    <w:tmpl w:val="AAC6EF62"/>
    <w:lvl w:ilvl="0" w:tplc="73DA046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581B47E7"/>
    <w:multiLevelType w:val="hybridMultilevel"/>
    <w:tmpl w:val="84E27044"/>
    <w:lvl w:ilvl="0" w:tplc="24E00216">
      <w:numFmt w:val="bullet"/>
      <w:lvlText w:val="-"/>
      <w:lvlJc w:val="left"/>
      <w:pPr>
        <w:ind w:left="720" w:hanging="360"/>
      </w:pPr>
      <w:rPr>
        <w:rFonts w:ascii="Batang" w:eastAsia="Batang" w:hAnsi="Batang"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1708AC"/>
    <w:multiLevelType w:val="hybridMultilevel"/>
    <w:tmpl w:val="62B087E4"/>
    <w:lvl w:ilvl="0" w:tplc="D450C2F6">
      <w:start w:val="1"/>
      <w:numFmt w:val="decimal"/>
      <w:lvlText w:val="%1."/>
      <w:lvlJc w:val="left"/>
      <w:pPr>
        <w:ind w:left="720" w:hanging="360"/>
      </w:pPr>
      <w:rPr>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B1461C1"/>
    <w:multiLevelType w:val="hybridMultilevel"/>
    <w:tmpl w:val="05469776"/>
    <w:lvl w:ilvl="0" w:tplc="13E248F4">
      <w:start w:val="1"/>
      <w:numFmt w:val="bullet"/>
      <w:lvlText w:val=""/>
      <w:lvlJc w:val="left"/>
      <w:pPr>
        <w:tabs>
          <w:tab w:val="num" w:pos="720"/>
        </w:tabs>
        <w:ind w:left="720" w:hanging="360"/>
      </w:pPr>
      <w:rPr>
        <w:rFonts w:ascii="Wingdings" w:hAnsi="Wingdings" w:hint="default"/>
      </w:rPr>
    </w:lvl>
    <w:lvl w:ilvl="1" w:tplc="1804A0CA" w:tentative="1">
      <w:start w:val="1"/>
      <w:numFmt w:val="bullet"/>
      <w:lvlText w:val=""/>
      <w:lvlJc w:val="left"/>
      <w:pPr>
        <w:tabs>
          <w:tab w:val="num" w:pos="1440"/>
        </w:tabs>
        <w:ind w:left="1440" w:hanging="360"/>
      </w:pPr>
      <w:rPr>
        <w:rFonts w:ascii="Wingdings" w:hAnsi="Wingdings" w:hint="default"/>
      </w:rPr>
    </w:lvl>
    <w:lvl w:ilvl="2" w:tplc="E730C162" w:tentative="1">
      <w:start w:val="1"/>
      <w:numFmt w:val="bullet"/>
      <w:lvlText w:val=""/>
      <w:lvlJc w:val="left"/>
      <w:pPr>
        <w:tabs>
          <w:tab w:val="num" w:pos="2160"/>
        </w:tabs>
        <w:ind w:left="2160" w:hanging="360"/>
      </w:pPr>
      <w:rPr>
        <w:rFonts w:ascii="Wingdings" w:hAnsi="Wingdings" w:hint="default"/>
      </w:rPr>
    </w:lvl>
    <w:lvl w:ilvl="3" w:tplc="6A3E57F6" w:tentative="1">
      <w:start w:val="1"/>
      <w:numFmt w:val="bullet"/>
      <w:lvlText w:val=""/>
      <w:lvlJc w:val="left"/>
      <w:pPr>
        <w:tabs>
          <w:tab w:val="num" w:pos="2880"/>
        </w:tabs>
        <w:ind w:left="2880" w:hanging="360"/>
      </w:pPr>
      <w:rPr>
        <w:rFonts w:ascii="Wingdings" w:hAnsi="Wingdings" w:hint="default"/>
      </w:rPr>
    </w:lvl>
    <w:lvl w:ilvl="4" w:tplc="EDEC20F2" w:tentative="1">
      <w:start w:val="1"/>
      <w:numFmt w:val="bullet"/>
      <w:lvlText w:val=""/>
      <w:lvlJc w:val="left"/>
      <w:pPr>
        <w:tabs>
          <w:tab w:val="num" w:pos="3600"/>
        </w:tabs>
        <w:ind w:left="3600" w:hanging="360"/>
      </w:pPr>
      <w:rPr>
        <w:rFonts w:ascii="Wingdings" w:hAnsi="Wingdings" w:hint="default"/>
      </w:rPr>
    </w:lvl>
    <w:lvl w:ilvl="5" w:tplc="64302160" w:tentative="1">
      <w:start w:val="1"/>
      <w:numFmt w:val="bullet"/>
      <w:lvlText w:val=""/>
      <w:lvlJc w:val="left"/>
      <w:pPr>
        <w:tabs>
          <w:tab w:val="num" w:pos="4320"/>
        </w:tabs>
        <w:ind w:left="4320" w:hanging="360"/>
      </w:pPr>
      <w:rPr>
        <w:rFonts w:ascii="Wingdings" w:hAnsi="Wingdings" w:hint="default"/>
      </w:rPr>
    </w:lvl>
    <w:lvl w:ilvl="6" w:tplc="CD64296A" w:tentative="1">
      <w:start w:val="1"/>
      <w:numFmt w:val="bullet"/>
      <w:lvlText w:val=""/>
      <w:lvlJc w:val="left"/>
      <w:pPr>
        <w:tabs>
          <w:tab w:val="num" w:pos="5040"/>
        </w:tabs>
        <w:ind w:left="5040" w:hanging="360"/>
      </w:pPr>
      <w:rPr>
        <w:rFonts w:ascii="Wingdings" w:hAnsi="Wingdings" w:hint="default"/>
      </w:rPr>
    </w:lvl>
    <w:lvl w:ilvl="7" w:tplc="4DB2180C" w:tentative="1">
      <w:start w:val="1"/>
      <w:numFmt w:val="bullet"/>
      <w:lvlText w:val=""/>
      <w:lvlJc w:val="left"/>
      <w:pPr>
        <w:tabs>
          <w:tab w:val="num" w:pos="5760"/>
        </w:tabs>
        <w:ind w:left="5760" w:hanging="360"/>
      </w:pPr>
      <w:rPr>
        <w:rFonts w:ascii="Wingdings" w:hAnsi="Wingdings" w:hint="default"/>
      </w:rPr>
    </w:lvl>
    <w:lvl w:ilvl="8" w:tplc="E6DC059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FEF4A34"/>
    <w:multiLevelType w:val="hybridMultilevel"/>
    <w:tmpl w:val="DFEE52B0"/>
    <w:lvl w:ilvl="0" w:tplc="756AE8F6">
      <w:start w:val="1"/>
      <w:numFmt w:val="decimal"/>
      <w:lvlText w:val="(%1)"/>
      <w:lvlJc w:val="left"/>
      <w:pPr>
        <w:ind w:left="1120" w:hanging="360"/>
      </w:pPr>
      <w:rPr>
        <w:rFonts w:hint="eastAsia"/>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num w:numId="1">
    <w:abstractNumId w:val="1"/>
  </w:num>
  <w:num w:numId="2">
    <w:abstractNumId w:val="2"/>
  </w:num>
  <w:num w:numId="3">
    <w:abstractNumId w:val="3"/>
  </w:num>
  <w:num w:numId="4">
    <w:abstractNumId w:val="9"/>
  </w:num>
  <w:num w:numId="5">
    <w:abstractNumId w:val="7"/>
    <w:lvlOverride w:ilvl="0">
      <w:startOverride w:val="1"/>
    </w:lvlOverride>
    <w:lvlOverride w:ilvl="1"/>
    <w:lvlOverride w:ilvl="2"/>
    <w:lvlOverride w:ilvl="3"/>
    <w:lvlOverride w:ilvl="4"/>
    <w:lvlOverride w:ilvl="5"/>
    <w:lvlOverride w:ilvl="6"/>
    <w:lvlOverride w:ilvl="7"/>
    <w:lvlOverride w:ilvl="8"/>
  </w:num>
  <w:num w:numId="6">
    <w:abstractNumId w:val="6"/>
  </w:num>
  <w:num w:numId="7">
    <w:abstractNumId w:val="8"/>
  </w:num>
  <w:num w:numId="8">
    <w:abstractNumId w:val="5"/>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2BF8"/>
    <w:rsid w:val="00002D18"/>
    <w:rsid w:val="00006C03"/>
    <w:rsid w:val="000113A5"/>
    <w:rsid w:val="00011FCD"/>
    <w:rsid w:val="00012930"/>
    <w:rsid w:val="000137F9"/>
    <w:rsid w:val="00014AA8"/>
    <w:rsid w:val="000179E3"/>
    <w:rsid w:val="000212B3"/>
    <w:rsid w:val="000236A1"/>
    <w:rsid w:val="000317E7"/>
    <w:rsid w:val="00031960"/>
    <w:rsid w:val="00033B71"/>
    <w:rsid w:val="00033D22"/>
    <w:rsid w:val="0003794F"/>
    <w:rsid w:val="00045A86"/>
    <w:rsid w:val="00050010"/>
    <w:rsid w:val="0005518D"/>
    <w:rsid w:val="000569BE"/>
    <w:rsid w:val="000604B7"/>
    <w:rsid w:val="0006553C"/>
    <w:rsid w:val="00065685"/>
    <w:rsid w:val="00067664"/>
    <w:rsid w:val="000735AA"/>
    <w:rsid w:val="00077054"/>
    <w:rsid w:val="0008145B"/>
    <w:rsid w:val="00086724"/>
    <w:rsid w:val="0009377D"/>
    <w:rsid w:val="0009647E"/>
    <w:rsid w:val="000A093B"/>
    <w:rsid w:val="000B1B64"/>
    <w:rsid w:val="000B719C"/>
    <w:rsid w:val="000B739E"/>
    <w:rsid w:val="000C19D4"/>
    <w:rsid w:val="000C2E6F"/>
    <w:rsid w:val="000C3CF6"/>
    <w:rsid w:val="000C4412"/>
    <w:rsid w:val="000C4FE8"/>
    <w:rsid w:val="000C62A7"/>
    <w:rsid w:val="000D0C86"/>
    <w:rsid w:val="000D17B5"/>
    <w:rsid w:val="000D46ED"/>
    <w:rsid w:val="000D4F3F"/>
    <w:rsid w:val="000D7E70"/>
    <w:rsid w:val="000E3F0D"/>
    <w:rsid w:val="000E56C0"/>
    <w:rsid w:val="000E7DBD"/>
    <w:rsid w:val="000F45A1"/>
    <w:rsid w:val="000F6C40"/>
    <w:rsid w:val="001000E7"/>
    <w:rsid w:val="0010357E"/>
    <w:rsid w:val="00104B1D"/>
    <w:rsid w:val="001100F5"/>
    <w:rsid w:val="00110944"/>
    <w:rsid w:val="00112C8C"/>
    <w:rsid w:val="00113365"/>
    <w:rsid w:val="00114ACD"/>
    <w:rsid w:val="0013278D"/>
    <w:rsid w:val="00132807"/>
    <w:rsid w:val="0013767A"/>
    <w:rsid w:val="0014143E"/>
    <w:rsid w:val="0014271E"/>
    <w:rsid w:val="00143593"/>
    <w:rsid w:val="001453FD"/>
    <w:rsid w:val="0015259B"/>
    <w:rsid w:val="0015728E"/>
    <w:rsid w:val="00157D53"/>
    <w:rsid w:val="00157EE8"/>
    <w:rsid w:val="00160EDD"/>
    <w:rsid w:val="0016130F"/>
    <w:rsid w:val="00162BFE"/>
    <w:rsid w:val="0016425F"/>
    <w:rsid w:val="00164992"/>
    <w:rsid w:val="00164A4E"/>
    <w:rsid w:val="00164B1B"/>
    <w:rsid w:val="001664B7"/>
    <w:rsid w:val="001716FA"/>
    <w:rsid w:val="001743E4"/>
    <w:rsid w:val="00180CFD"/>
    <w:rsid w:val="00183EFD"/>
    <w:rsid w:val="00185F45"/>
    <w:rsid w:val="00186717"/>
    <w:rsid w:val="0018725F"/>
    <w:rsid w:val="001906D1"/>
    <w:rsid w:val="001908DD"/>
    <w:rsid w:val="00192D6B"/>
    <w:rsid w:val="00193CC7"/>
    <w:rsid w:val="001947EF"/>
    <w:rsid w:val="001A11EA"/>
    <w:rsid w:val="001A446F"/>
    <w:rsid w:val="001A6C7E"/>
    <w:rsid w:val="001B0783"/>
    <w:rsid w:val="001B2FE9"/>
    <w:rsid w:val="001B5A51"/>
    <w:rsid w:val="001B6795"/>
    <w:rsid w:val="001B72B7"/>
    <w:rsid w:val="001C1C04"/>
    <w:rsid w:val="001C6106"/>
    <w:rsid w:val="001D3E1C"/>
    <w:rsid w:val="001E0D22"/>
    <w:rsid w:val="001E3833"/>
    <w:rsid w:val="001E3F9C"/>
    <w:rsid w:val="001F087C"/>
    <w:rsid w:val="002001FC"/>
    <w:rsid w:val="002034D0"/>
    <w:rsid w:val="00207ABD"/>
    <w:rsid w:val="00210122"/>
    <w:rsid w:val="002123DF"/>
    <w:rsid w:val="0021295E"/>
    <w:rsid w:val="00213484"/>
    <w:rsid w:val="00213EC0"/>
    <w:rsid w:val="00214DED"/>
    <w:rsid w:val="00223835"/>
    <w:rsid w:val="00224C44"/>
    <w:rsid w:val="0022624D"/>
    <w:rsid w:val="00226D2D"/>
    <w:rsid w:val="00227859"/>
    <w:rsid w:val="002336E0"/>
    <w:rsid w:val="00233B7D"/>
    <w:rsid w:val="002409CB"/>
    <w:rsid w:val="002424D8"/>
    <w:rsid w:val="00242EEF"/>
    <w:rsid w:val="00242F2B"/>
    <w:rsid w:val="00244ECE"/>
    <w:rsid w:val="00245BAA"/>
    <w:rsid w:val="0024667B"/>
    <w:rsid w:val="0025017E"/>
    <w:rsid w:val="00251068"/>
    <w:rsid w:val="002517B0"/>
    <w:rsid w:val="002558F3"/>
    <w:rsid w:val="00270AC2"/>
    <w:rsid w:val="002721A8"/>
    <w:rsid w:val="00274A64"/>
    <w:rsid w:val="00293830"/>
    <w:rsid w:val="00296503"/>
    <w:rsid w:val="002A1D43"/>
    <w:rsid w:val="002A3B44"/>
    <w:rsid w:val="002B0388"/>
    <w:rsid w:val="002B2525"/>
    <w:rsid w:val="002B3CC8"/>
    <w:rsid w:val="002B3FE0"/>
    <w:rsid w:val="002C2CB4"/>
    <w:rsid w:val="002C46F8"/>
    <w:rsid w:val="002C65CD"/>
    <w:rsid w:val="002D1D75"/>
    <w:rsid w:val="002D2C86"/>
    <w:rsid w:val="002D33A7"/>
    <w:rsid w:val="002E2CF3"/>
    <w:rsid w:val="002E3CDD"/>
    <w:rsid w:val="002E3D55"/>
    <w:rsid w:val="002E682F"/>
    <w:rsid w:val="002F2E82"/>
    <w:rsid w:val="00300BEC"/>
    <w:rsid w:val="00301F8C"/>
    <w:rsid w:val="00306ADD"/>
    <w:rsid w:val="0031093E"/>
    <w:rsid w:val="00310BFC"/>
    <w:rsid w:val="0031287C"/>
    <w:rsid w:val="00314869"/>
    <w:rsid w:val="00315367"/>
    <w:rsid w:val="00315927"/>
    <w:rsid w:val="00317F3E"/>
    <w:rsid w:val="0032249A"/>
    <w:rsid w:val="003237C8"/>
    <w:rsid w:val="00323C62"/>
    <w:rsid w:val="00324318"/>
    <w:rsid w:val="0032498A"/>
    <w:rsid w:val="0032757F"/>
    <w:rsid w:val="00334D2D"/>
    <w:rsid w:val="00334F2C"/>
    <w:rsid w:val="00335E77"/>
    <w:rsid w:val="003412CA"/>
    <w:rsid w:val="00342612"/>
    <w:rsid w:val="00346C6C"/>
    <w:rsid w:val="00351311"/>
    <w:rsid w:val="00351FFC"/>
    <w:rsid w:val="00352004"/>
    <w:rsid w:val="003543E8"/>
    <w:rsid w:val="00354830"/>
    <w:rsid w:val="00354FFE"/>
    <w:rsid w:val="00362AEC"/>
    <w:rsid w:val="00362D68"/>
    <w:rsid w:val="0036314C"/>
    <w:rsid w:val="00366E63"/>
    <w:rsid w:val="003711D3"/>
    <w:rsid w:val="00375727"/>
    <w:rsid w:val="00383673"/>
    <w:rsid w:val="00385AC5"/>
    <w:rsid w:val="00393036"/>
    <w:rsid w:val="003A29AE"/>
    <w:rsid w:val="003A55AE"/>
    <w:rsid w:val="003B182B"/>
    <w:rsid w:val="003B2E13"/>
    <w:rsid w:val="003C3E33"/>
    <w:rsid w:val="003C4E64"/>
    <w:rsid w:val="003D5259"/>
    <w:rsid w:val="003D55A3"/>
    <w:rsid w:val="003D6E4C"/>
    <w:rsid w:val="003E08B0"/>
    <w:rsid w:val="003F0881"/>
    <w:rsid w:val="00400836"/>
    <w:rsid w:val="004072B9"/>
    <w:rsid w:val="00413376"/>
    <w:rsid w:val="004151D8"/>
    <w:rsid w:val="00416536"/>
    <w:rsid w:val="004230D4"/>
    <w:rsid w:val="004303F7"/>
    <w:rsid w:val="00430DA0"/>
    <w:rsid w:val="00432BAB"/>
    <w:rsid w:val="004342F6"/>
    <w:rsid w:val="00435A1A"/>
    <w:rsid w:val="00437607"/>
    <w:rsid w:val="00447A5D"/>
    <w:rsid w:val="0045225A"/>
    <w:rsid w:val="00460062"/>
    <w:rsid w:val="00471AE8"/>
    <w:rsid w:val="004772E4"/>
    <w:rsid w:val="00477DD8"/>
    <w:rsid w:val="004827C4"/>
    <w:rsid w:val="00484F06"/>
    <w:rsid w:val="00486B92"/>
    <w:rsid w:val="00486C46"/>
    <w:rsid w:val="00494666"/>
    <w:rsid w:val="00495134"/>
    <w:rsid w:val="004A12F0"/>
    <w:rsid w:val="004A242D"/>
    <w:rsid w:val="004A5EB6"/>
    <w:rsid w:val="004B093C"/>
    <w:rsid w:val="004B56F8"/>
    <w:rsid w:val="004E054F"/>
    <w:rsid w:val="004E233E"/>
    <w:rsid w:val="0050423B"/>
    <w:rsid w:val="00505760"/>
    <w:rsid w:val="00506591"/>
    <w:rsid w:val="00510EEA"/>
    <w:rsid w:val="005122B9"/>
    <w:rsid w:val="00512B46"/>
    <w:rsid w:val="00516B66"/>
    <w:rsid w:val="0052391A"/>
    <w:rsid w:val="00523AD9"/>
    <w:rsid w:val="00530486"/>
    <w:rsid w:val="00537A97"/>
    <w:rsid w:val="00537B5F"/>
    <w:rsid w:val="0054024B"/>
    <w:rsid w:val="00540E72"/>
    <w:rsid w:val="005536DF"/>
    <w:rsid w:val="00556723"/>
    <w:rsid w:val="00560BBA"/>
    <w:rsid w:val="00561BE6"/>
    <w:rsid w:val="005660E2"/>
    <w:rsid w:val="00570F29"/>
    <w:rsid w:val="0057669F"/>
    <w:rsid w:val="00576B4B"/>
    <w:rsid w:val="0058009D"/>
    <w:rsid w:val="00587960"/>
    <w:rsid w:val="00587F2A"/>
    <w:rsid w:val="005907EC"/>
    <w:rsid w:val="00592F75"/>
    <w:rsid w:val="005A02D0"/>
    <w:rsid w:val="005A4346"/>
    <w:rsid w:val="005A4F17"/>
    <w:rsid w:val="005A57E9"/>
    <w:rsid w:val="005A76F8"/>
    <w:rsid w:val="005B65C3"/>
    <w:rsid w:val="005C0621"/>
    <w:rsid w:val="005C135D"/>
    <w:rsid w:val="005C1428"/>
    <w:rsid w:val="005C21F4"/>
    <w:rsid w:val="005C5ABC"/>
    <w:rsid w:val="005C6640"/>
    <w:rsid w:val="005D2BC6"/>
    <w:rsid w:val="005D2E9C"/>
    <w:rsid w:val="005D3C3E"/>
    <w:rsid w:val="005D55B0"/>
    <w:rsid w:val="005D7304"/>
    <w:rsid w:val="005E3A3F"/>
    <w:rsid w:val="005E7569"/>
    <w:rsid w:val="005F022E"/>
    <w:rsid w:val="005F14BE"/>
    <w:rsid w:val="005F19AA"/>
    <w:rsid w:val="005F1FC0"/>
    <w:rsid w:val="00602B0B"/>
    <w:rsid w:val="00603528"/>
    <w:rsid w:val="006035BD"/>
    <w:rsid w:val="00603F16"/>
    <w:rsid w:val="00605413"/>
    <w:rsid w:val="00613B27"/>
    <w:rsid w:val="0062086D"/>
    <w:rsid w:val="00626FA3"/>
    <w:rsid w:val="00632923"/>
    <w:rsid w:val="00635565"/>
    <w:rsid w:val="00635975"/>
    <w:rsid w:val="00640C69"/>
    <w:rsid w:val="00640F46"/>
    <w:rsid w:val="006459E9"/>
    <w:rsid w:val="006468FA"/>
    <w:rsid w:val="0065408C"/>
    <w:rsid w:val="00660B7B"/>
    <w:rsid w:val="006620CB"/>
    <w:rsid w:val="00664F3B"/>
    <w:rsid w:val="00666ADA"/>
    <w:rsid w:val="00673962"/>
    <w:rsid w:val="00677BCF"/>
    <w:rsid w:val="00680458"/>
    <w:rsid w:val="00681FBC"/>
    <w:rsid w:val="00682AC6"/>
    <w:rsid w:val="0068478C"/>
    <w:rsid w:val="00686CDD"/>
    <w:rsid w:val="006870B3"/>
    <w:rsid w:val="00694B11"/>
    <w:rsid w:val="006969C3"/>
    <w:rsid w:val="006A4D45"/>
    <w:rsid w:val="006A6937"/>
    <w:rsid w:val="006B3A52"/>
    <w:rsid w:val="006B5155"/>
    <w:rsid w:val="006B60D5"/>
    <w:rsid w:val="006B7CEB"/>
    <w:rsid w:val="006B7F9C"/>
    <w:rsid w:val="006C3AA3"/>
    <w:rsid w:val="006C5EF7"/>
    <w:rsid w:val="006C7CFE"/>
    <w:rsid w:val="006D58B6"/>
    <w:rsid w:val="006E12AB"/>
    <w:rsid w:val="006F1F81"/>
    <w:rsid w:val="006F39D2"/>
    <w:rsid w:val="006F45EA"/>
    <w:rsid w:val="006F547B"/>
    <w:rsid w:val="00704B30"/>
    <w:rsid w:val="00714947"/>
    <w:rsid w:val="007151AD"/>
    <w:rsid w:val="007160A7"/>
    <w:rsid w:val="00716C3F"/>
    <w:rsid w:val="00716D5A"/>
    <w:rsid w:val="00730A53"/>
    <w:rsid w:val="0073100D"/>
    <w:rsid w:val="00735F18"/>
    <w:rsid w:val="00736945"/>
    <w:rsid w:val="007404C0"/>
    <w:rsid w:val="00741E6E"/>
    <w:rsid w:val="00743B75"/>
    <w:rsid w:val="00743C94"/>
    <w:rsid w:val="0074606D"/>
    <w:rsid w:val="00750C35"/>
    <w:rsid w:val="0076799E"/>
    <w:rsid w:val="00770A35"/>
    <w:rsid w:val="00774559"/>
    <w:rsid w:val="007755B0"/>
    <w:rsid w:val="00777F61"/>
    <w:rsid w:val="007830B5"/>
    <w:rsid w:val="0078695E"/>
    <w:rsid w:val="00787A0C"/>
    <w:rsid w:val="007921DB"/>
    <w:rsid w:val="00793015"/>
    <w:rsid w:val="0079476E"/>
    <w:rsid w:val="00795F41"/>
    <w:rsid w:val="007A0328"/>
    <w:rsid w:val="007A0FF4"/>
    <w:rsid w:val="007A6C2E"/>
    <w:rsid w:val="007B5364"/>
    <w:rsid w:val="007C02E5"/>
    <w:rsid w:val="007C60F1"/>
    <w:rsid w:val="007D1932"/>
    <w:rsid w:val="007D46E1"/>
    <w:rsid w:val="007D67E5"/>
    <w:rsid w:val="007E06AE"/>
    <w:rsid w:val="007E5F40"/>
    <w:rsid w:val="007E6AC2"/>
    <w:rsid w:val="007E76E0"/>
    <w:rsid w:val="007F5D05"/>
    <w:rsid w:val="007F6D56"/>
    <w:rsid w:val="00800532"/>
    <w:rsid w:val="008037ED"/>
    <w:rsid w:val="00811105"/>
    <w:rsid w:val="00817A0A"/>
    <w:rsid w:val="00820BF8"/>
    <w:rsid w:val="008325A9"/>
    <w:rsid w:val="008335B6"/>
    <w:rsid w:val="00834C95"/>
    <w:rsid w:val="00834FF7"/>
    <w:rsid w:val="008579FC"/>
    <w:rsid w:val="008624B2"/>
    <w:rsid w:val="00862E9E"/>
    <w:rsid w:val="00863BC1"/>
    <w:rsid w:val="008647BC"/>
    <w:rsid w:val="00866F69"/>
    <w:rsid w:val="0086744A"/>
    <w:rsid w:val="00877C39"/>
    <w:rsid w:val="0088366C"/>
    <w:rsid w:val="008875EA"/>
    <w:rsid w:val="00892487"/>
    <w:rsid w:val="008941F3"/>
    <w:rsid w:val="008959D8"/>
    <w:rsid w:val="008A5448"/>
    <w:rsid w:val="008B345F"/>
    <w:rsid w:val="008B597E"/>
    <w:rsid w:val="008B7105"/>
    <w:rsid w:val="008D2276"/>
    <w:rsid w:val="008D6FC3"/>
    <w:rsid w:val="008D7ADD"/>
    <w:rsid w:val="008E01B1"/>
    <w:rsid w:val="008E15FE"/>
    <w:rsid w:val="008E1CAD"/>
    <w:rsid w:val="008E1F5E"/>
    <w:rsid w:val="008E4FAE"/>
    <w:rsid w:val="008E6582"/>
    <w:rsid w:val="008E6B7B"/>
    <w:rsid w:val="008F5A09"/>
    <w:rsid w:val="008F5D9B"/>
    <w:rsid w:val="00904272"/>
    <w:rsid w:val="00906683"/>
    <w:rsid w:val="00910171"/>
    <w:rsid w:val="00912B81"/>
    <w:rsid w:val="00913B32"/>
    <w:rsid w:val="0091610C"/>
    <w:rsid w:val="00916466"/>
    <w:rsid w:val="0092192E"/>
    <w:rsid w:val="00922757"/>
    <w:rsid w:val="00922FA8"/>
    <w:rsid w:val="0092584F"/>
    <w:rsid w:val="009303F6"/>
    <w:rsid w:val="00930873"/>
    <w:rsid w:val="009309AC"/>
    <w:rsid w:val="009313D5"/>
    <w:rsid w:val="009329A4"/>
    <w:rsid w:val="00933897"/>
    <w:rsid w:val="009366C2"/>
    <w:rsid w:val="00944CA5"/>
    <w:rsid w:val="00945E6E"/>
    <w:rsid w:val="00947185"/>
    <w:rsid w:val="009552E0"/>
    <w:rsid w:val="009628A2"/>
    <w:rsid w:val="00964678"/>
    <w:rsid w:val="009651E2"/>
    <w:rsid w:val="00966F2E"/>
    <w:rsid w:val="009715C9"/>
    <w:rsid w:val="0097338D"/>
    <w:rsid w:val="009733FB"/>
    <w:rsid w:val="00974977"/>
    <w:rsid w:val="009831FC"/>
    <w:rsid w:val="0099352F"/>
    <w:rsid w:val="009A13C6"/>
    <w:rsid w:val="009A2AE6"/>
    <w:rsid w:val="009A618E"/>
    <w:rsid w:val="009B627C"/>
    <w:rsid w:val="009C4595"/>
    <w:rsid w:val="009C5F6E"/>
    <w:rsid w:val="009D04BD"/>
    <w:rsid w:val="009D0A30"/>
    <w:rsid w:val="009D2021"/>
    <w:rsid w:val="009D47E1"/>
    <w:rsid w:val="009D6786"/>
    <w:rsid w:val="009D70C4"/>
    <w:rsid w:val="009E0C1D"/>
    <w:rsid w:val="009E0E02"/>
    <w:rsid w:val="009E33A0"/>
    <w:rsid w:val="009F0D49"/>
    <w:rsid w:val="009F3DAC"/>
    <w:rsid w:val="009F69AE"/>
    <w:rsid w:val="009F6A3E"/>
    <w:rsid w:val="00A006E2"/>
    <w:rsid w:val="00A01DD3"/>
    <w:rsid w:val="00A06DE5"/>
    <w:rsid w:val="00A071B6"/>
    <w:rsid w:val="00A15D3F"/>
    <w:rsid w:val="00A222D4"/>
    <w:rsid w:val="00A23353"/>
    <w:rsid w:val="00A26476"/>
    <w:rsid w:val="00A2654E"/>
    <w:rsid w:val="00A276A2"/>
    <w:rsid w:val="00A27894"/>
    <w:rsid w:val="00A300B2"/>
    <w:rsid w:val="00A31A97"/>
    <w:rsid w:val="00A31B07"/>
    <w:rsid w:val="00A34992"/>
    <w:rsid w:val="00A37A37"/>
    <w:rsid w:val="00A400D4"/>
    <w:rsid w:val="00A41A1D"/>
    <w:rsid w:val="00A51941"/>
    <w:rsid w:val="00A51E7A"/>
    <w:rsid w:val="00A55C24"/>
    <w:rsid w:val="00A662C7"/>
    <w:rsid w:val="00A66D4D"/>
    <w:rsid w:val="00A705E5"/>
    <w:rsid w:val="00A708A9"/>
    <w:rsid w:val="00A8326B"/>
    <w:rsid w:val="00A86257"/>
    <w:rsid w:val="00A91A02"/>
    <w:rsid w:val="00A91A09"/>
    <w:rsid w:val="00AA31D8"/>
    <w:rsid w:val="00AA33A0"/>
    <w:rsid w:val="00AA3729"/>
    <w:rsid w:val="00AB6016"/>
    <w:rsid w:val="00AC22AA"/>
    <w:rsid w:val="00AC25A5"/>
    <w:rsid w:val="00AC3180"/>
    <w:rsid w:val="00AC4548"/>
    <w:rsid w:val="00AD5783"/>
    <w:rsid w:val="00AD7337"/>
    <w:rsid w:val="00AE34DE"/>
    <w:rsid w:val="00AE42F9"/>
    <w:rsid w:val="00AE4F8B"/>
    <w:rsid w:val="00AE60AA"/>
    <w:rsid w:val="00B00053"/>
    <w:rsid w:val="00B10097"/>
    <w:rsid w:val="00B13B39"/>
    <w:rsid w:val="00B20D39"/>
    <w:rsid w:val="00B21648"/>
    <w:rsid w:val="00B224E8"/>
    <w:rsid w:val="00B255C5"/>
    <w:rsid w:val="00B32CD7"/>
    <w:rsid w:val="00B41935"/>
    <w:rsid w:val="00B42006"/>
    <w:rsid w:val="00B435B3"/>
    <w:rsid w:val="00B47B87"/>
    <w:rsid w:val="00B50F4E"/>
    <w:rsid w:val="00B5220C"/>
    <w:rsid w:val="00B539E1"/>
    <w:rsid w:val="00B55EDC"/>
    <w:rsid w:val="00B61698"/>
    <w:rsid w:val="00B63B60"/>
    <w:rsid w:val="00B64590"/>
    <w:rsid w:val="00B646EB"/>
    <w:rsid w:val="00B65D67"/>
    <w:rsid w:val="00B71FC6"/>
    <w:rsid w:val="00B73FC0"/>
    <w:rsid w:val="00B742A8"/>
    <w:rsid w:val="00B82886"/>
    <w:rsid w:val="00B83FE4"/>
    <w:rsid w:val="00B84E2B"/>
    <w:rsid w:val="00B86E11"/>
    <w:rsid w:val="00B87B78"/>
    <w:rsid w:val="00B91078"/>
    <w:rsid w:val="00B947E4"/>
    <w:rsid w:val="00B94CF3"/>
    <w:rsid w:val="00B96F1C"/>
    <w:rsid w:val="00B975F0"/>
    <w:rsid w:val="00BB1BBD"/>
    <w:rsid w:val="00BB27B5"/>
    <w:rsid w:val="00BB36BE"/>
    <w:rsid w:val="00BB4737"/>
    <w:rsid w:val="00BC05F1"/>
    <w:rsid w:val="00BC42E8"/>
    <w:rsid w:val="00BD371D"/>
    <w:rsid w:val="00BD4C28"/>
    <w:rsid w:val="00BD67AE"/>
    <w:rsid w:val="00BD79EA"/>
    <w:rsid w:val="00BE123D"/>
    <w:rsid w:val="00BE6250"/>
    <w:rsid w:val="00BE6E28"/>
    <w:rsid w:val="00BF26EF"/>
    <w:rsid w:val="00BF4744"/>
    <w:rsid w:val="00BF57B5"/>
    <w:rsid w:val="00BF7FFD"/>
    <w:rsid w:val="00C01E6A"/>
    <w:rsid w:val="00C02A1D"/>
    <w:rsid w:val="00C0523B"/>
    <w:rsid w:val="00C05495"/>
    <w:rsid w:val="00C109EE"/>
    <w:rsid w:val="00C11596"/>
    <w:rsid w:val="00C12646"/>
    <w:rsid w:val="00C1478B"/>
    <w:rsid w:val="00C16FD6"/>
    <w:rsid w:val="00C1736D"/>
    <w:rsid w:val="00C225DF"/>
    <w:rsid w:val="00C22B7D"/>
    <w:rsid w:val="00C37B26"/>
    <w:rsid w:val="00C44B16"/>
    <w:rsid w:val="00C44DC7"/>
    <w:rsid w:val="00C45B48"/>
    <w:rsid w:val="00C508B1"/>
    <w:rsid w:val="00C51B65"/>
    <w:rsid w:val="00C52488"/>
    <w:rsid w:val="00C55F46"/>
    <w:rsid w:val="00C565ED"/>
    <w:rsid w:val="00C56FF7"/>
    <w:rsid w:val="00C66AD7"/>
    <w:rsid w:val="00C72F1B"/>
    <w:rsid w:val="00C801C4"/>
    <w:rsid w:val="00C832CC"/>
    <w:rsid w:val="00C90352"/>
    <w:rsid w:val="00C91543"/>
    <w:rsid w:val="00CA0142"/>
    <w:rsid w:val="00CA2B86"/>
    <w:rsid w:val="00CA5538"/>
    <w:rsid w:val="00CA57E7"/>
    <w:rsid w:val="00CA5C17"/>
    <w:rsid w:val="00CB5EC3"/>
    <w:rsid w:val="00CC2B9C"/>
    <w:rsid w:val="00CC69E9"/>
    <w:rsid w:val="00CC7FED"/>
    <w:rsid w:val="00CD23D9"/>
    <w:rsid w:val="00CD545D"/>
    <w:rsid w:val="00CD6C97"/>
    <w:rsid w:val="00CD6F2B"/>
    <w:rsid w:val="00CD7E3E"/>
    <w:rsid w:val="00CF032E"/>
    <w:rsid w:val="00CF0374"/>
    <w:rsid w:val="00CF12AF"/>
    <w:rsid w:val="00CF42B2"/>
    <w:rsid w:val="00CF44DF"/>
    <w:rsid w:val="00CF4752"/>
    <w:rsid w:val="00CF52DD"/>
    <w:rsid w:val="00CF6BB1"/>
    <w:rsid w:val="00D023DF"/>
    <w:rsid w:val="00D02C45"/>
    <w:rsid w:val="00D16E73"/>
    <w:rsid w:val="00D2248E"/>
    <w:rsid w:val="00D259F2"/>
    <w:rsid w:val="00D25F44"/>
    <w:rsid w:val="00D276E4"/>
    <w:rsid w:val="00D311F9"/>
    <w:rsid w:val="00D35C65"/>
    <w:rsid w:val="00D40CBC"/>
    <w:rsid w:val="00D413BB"/>
    <w:rsid w:val="00D45847"/>
    <w:rsid w:val="00D45CC7"/>
    <w:rsid w:val="00D50B01"/>
    <w:rsid w:val="00D573E5"/>
    <w:rsid w:val="00D614BE"/>
    <w:rsid w:val="00D61AC7"/>
    <w:rsid w:val="00D62D6B"/>
    <w:rsid w:val="00D776B3"/>
    <w:rsid w:val="00D862BC"/>
    <w:rsid w:val="00D90067"/>
    <w:rsid w:val="00D93C0A"/>
    <w:rsid w:val="00D94CEA"/>
    <w:rsid w:val="00DA1C34"/>
    <w:rsid w:val="00DA2AB2"/>
    <w:rsid w:val="00DA479B"/>
    <w:rsid w:val="00DB0456"/>
    <w:rsid w:val="00DB2162"/>
    <w:rsid w:val="00DB3A5D"/>
    <w:rsid w:val="00DB5739"/>
    <w:rsid w:val="00DB6A4D"/>
    <w:rsid w:val="00DC455C"/>
    <w:rsid w:val="00DD0B2F"/>
    <w:rsid w:val="00DE4E5D"/>
    <w:rsid w:val="00DF15EC"/>
    <w:rsid w:val="00DF2304"/>
    <w:rsid w:val="00DF25E6"/>
    <w:rsid w:val="00DF5139"/>
    <w:rsid w:val="00DF78CA"/>
    <w:rsid w:val="00E0520A"/>
    <w:rsid w:val="00E0537C"/>
    <w:rsid w:val="00E056CB"/>
    <w:rsid w:val="00E057DC"/>
    <w:rsid w:val="00E06E29"/>
    <w:rsid w:val="00E10EC1"/>
    <w:rsid w:val="00E11E0A"/>
    <w:rsid w:val="00E15939"/>
    <w:rsid w:val="00E16A73"/>
    <w:rsid w:val="00E22053"/>
    <w:rsid w:val="00E23D85"/>
    <w:rsid w:val="00E26AAF"/>
    <w:rsid w:val="00E32146"/>
    <w:rsid w:val="00E40E74"/>
    <w:rsid w:val="00E411E5"/>
    <w:rsid w:val="00E41A1A"/>
    <w:rsid w:val="00E42F2D"/>
    <w:rsid w:val="00E464C4"/>
    <w:rsid w:val="00E56EEE"/>
    <w:rsid w:val="00E62E2D"/>
    <w:rsid w:val="00E70A86"/>
    <w:rsid w:val="00E7129F"/>
    <w:rsid w:val="00E747DB"/>
    <w:rsid w:val="00E74893"/>
    <w:rsid w:val="00E75245"/>
    <w:rsid w:val="00E804BA"/>
    <w:rsid w:val="00E842ED"/>
    <w:rsid w:val="00E84574"/>
    <w:rsid w:val="00E85C4B"/>
    <w:rsid w:val="00E91542"/>
    <w:rsid w:val="00E92C36"/>
    <w:rsid w:val="00E95778"/>
    <w:rsid w:val="00E971B9"/>
    <w:rsid w:val="00E9745D"/>
    <w:rsid w:val="00EA07BD"/>
    <w:rsid w:val="00EA3AEC"/>
    <w:rsid w:val="00EB3E9E"/>
    <w:rsid w:val="00EB5483"/>
    <w:rsid w:val="00EB7CA2"/>
    <w:rsid w:val="00EC40F6"/>
    <w:rsid w:val="00EC5C5D"/>
    <w:rsid w:val="00EC669A"/>
    <w:rsid w:val="00EC71A2"/>
    <w:rsid w:val="00ED0BFB"/>
    <w:rsid w:val="00ED1CB3"/>
    <w:rsid w:val="00ED4006"/>
    <w:rsid w:val="00ED45AD"/>
    <w:rsid w:val="00EE012A"/>
    <w:rsid w:val="00EE02F5"/>
    <w:rsid w:val="00EE1BBA"/>
    <w:rsid w:val="00EE2142"/>
    <w:rsid w:val="00EE7362"/>
    <w:rsid w:val="00EF3244"/>
    <w:rsid w:val="00EF382E"/>
    <w:rsid w:val="00EF421A"/>
    <w:rsid w:val="00EF46F8"/>
    <w:rsid w:val="00EF5FDC"/>
    <w:rsid w:val="00F06897"/>
    <w:rsid w:val="00F06B3F"/>
    <w:rsid w:val="00F07281"/>
    <w:rsid w:val="00F0754A"/>
    <w:rsid w:val="00F13527"/>
    <w:rsid w:val="00F16233"/>
    <w:rsid w:val="00F172BC"/>
    <w:rsid w:val="00F200A8"/>
    <w:rsid w:val="00F24EE9"/>
    <w:rsid w:val="00F2775C"/>
    <w:rsid w:val="00F31238"/>
    <w:rsid w:val="00F33E79"/>
    <w:rsid w:val="00F3553D"/>
    <w:rsid w:val="00F42442"/>
    <w:rsid w:val="00F42D9D"/>
    <w:rsid w:val="00F43830"/>
    <w:rsid w:val="00F4479B"/>
    <w:rsid w:val="00F44E44"/>
    <w:rsid w:val="00F47B70"/>
    <w:rsid w:val="00F5035A"/>
    <w:rsid w:val="00F52E0C"/>
    <w:rsid w:val="00F57B4E"/>
    <w:rsid w:val="00F62957"/>
    <w:rsid w:val="00F62C58"/>
    <w:rsid w:val="00F63646"/>
    <w:rsid w:val="00F66027"/>
    <w:rsid w:val="00F66810"/>
    <w:rsid w:val="00F668D9"/>
    <w:rsid w:val="00F72A33"/>
    <w:rsid w:val="00F7359F"/>
    <w:rsid w:val="00F75878"/>
    <w:rsid w:val="00F76CB8"/>
    <w:rsid w:val="00F77DA9"/>
    <w:rsid w:val="00F824DE"/>
    <w:rsid w:val="00F8290F"/>
    <w:rsid w:val="00F8791C"/>
    <w:rsid w:val="00F9565D"/>
    <w:rsid w:val="00F97FDA"/>
    <w:rsid w:val="00FA0163"/>
    <w:rsid w:val="00FA469C"/>
    <w:rsid w:val="00FA774B"/>
    <w:rsid w:val="00FB4038"/>
    <w:rsid w:val="00FC23E6"/>
    <w:rsid w:val="00FC416E"/>
    <w:rsid w:val="00FC697C"/>
    <w:rsid w:val="00FC72EA"/>
    <w:rsid w:val="00FC7F9B"/>
    <w:rsid w:val="00FD286D"/>
    <w:rsid w:val="00FD5225"/>
    <w:rsid w:val="00FD5EC7"/>
    <w:rsid w:val="00FE2806"/>
    <w:rsid w:val="00FE3A9D"/>
    <w:rsid w:val="00FE3F79"/>
    <w:rsid w:val="00FF1016"/>
    <w:rsid w:val="00FF53B7"/>
    <w:rsid w:val="00FF6E30"/>
    <w:rsid w:val="00FF777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18A2C1"/>
  <w15:docId w15:val="{C23E5003-7158-4AFA-8192-3468184E0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atang" w:eastAsia="BatangChe" w:hAnsi="Batang" w:cs="Batang"/>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jc w:val="both"/>
    </w:pPr>
    <w:rPr>
      <w:rFonts w:eastAsia="Batang"/>
      <w:kern w:val="2"/>
      <w:lang w:eastAsia="ko-KR"/>
    </w:rPr>
  </w:style>
  <w:style w:type="paragraph" w:styleId="Ttulo3">
    <w:name w:val="heading 3"/>
    <w:basedOn w:val="Normal"/>
    <w:link w:val="Ttulo3Car"/>
    <w:uiPriority w:val="9"/>
    <w:qFormat/>
    <w:rsid w:val="003A29AE"/>
    <w:pPr>
      <w:widowControl/>
      <w:wordWrap/>
      <w:spacing w:before="100" w:beforeAutospacing="1" w:after="100" w:afterAutospacing="1"/>
      <w:jc w:val="left"/>
      <w:outlineLvl w:val="2"/>
    </w:pPr>
    <w:rPr>
      <w:rFonts w:ascii="Gulim" w:eastAsia="Gulim" w:hAnsi="Gulim" w:cs="Gulim"/>
      <w:b/>
      <w:bCs/>
      <w:kern w:val="0"/>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65D"/>
    <w:pPr>
      <w:tabs>
        <w:tab w:val="center" w:pos="4513"/>
        <w:tab w:val="right" w:pos="9026"/>
      </w:tabs>
      <w:snapToGrid w:val="0"/>
    </w:pPr>
    <w:rPr>
      <w:rFonts w:cs="Times New Roman"/>
      <w:lang w:val="x-none" w:eastAsia="x-none"/>
    </w:rPr>
  </w:style>
  <w:style w:type="character" w:customStyle="1" w:styleId="EncabezadoCar">
    <w:name w:val="Encabezado Car"/>
    <w:link w:val="Encabezado"/>
    <w:uiPriority w:val="99"/>
    <w:rsid w:val="00F9565D"/>
    <w:rPr>
      <w:rFonts w:eastAsia="Batang"/>
      <w:kern w:val="2"/>
    </w:rPr>
  </w:style>
  <w:style w:type="paragraph" w:styleId="Piedepgina">
    <w:name w:val="footer"/>
    <w:basedOn w:val="Normal"/>
    <w:link w:val="PiedepginaCar"/>
    <w:uiPriority w:val="99"/>
    <w:unhideWhenUsed/>
    <w:rsid w:val="00F9565D"/>
    <w:pPr>
      <w:tabs>
        <w:tab w:val="center" w:pos="4513"/>
        <w:tab w:val="right" w:pos="9026"/>
      </w:tabs>
      <w:snapToGrid w:val="0"/>
    </w:pPr>
    <w:rPr>
      <w:rFonts w:cs="Times New Roman"/>
      <w:lang w:val="x-none" w:eastAsia="x-none"/>
    </w:rPr>
  </w:style>
  <w:style w:type="character" w:customStyle="1" w:styleId="PiedepginaCar">
    <w:name w:val="Pie de página Car"/>
    <w:link w:val="Piedepgina"/>
    <w:uiPriority w:val="99"/>
    <w:rsid w:val="00F9565D"/>
    <w:rPr>
      <w:rFonts w:eastAsia="Batang"/>
      <w:kern w:val="2"/>
    </w:rPr>
  </w:style>
  <w:style w:type="character" w:styleId="nfasis">
    <w:name w:val="Emphasis"/>
    <w:uiPriority w:val="20"/>
    <w:qFormat/>
    <w:rsid w:val="000F45A1"/>
    <w:rPr>
      <w:b/>
      <w:bCs/>
      <w:i w:val="0"/>
      <w:iCs w:val="0"/>
    </w:rPr>
  </w:style>
  <w:style w:type="character" w:styleId="Hipervnculo">
    <w:name w:val="Hyperlink"/>
    <w:uiPriority w:val="99"/>
    <w:rsid w:val="008E4FAE"/>
    <w:rPr>
      <w:color w:val="0000FF"/>
      <w:u w:val="single"/>
    </w:rPr>
  </w:style>
  <w:style w:type="paragraph" w:styleId="NormalWeb">
    <w:name w:val="Normal (Web)"/>
    <w:basedOn w:val="Normal"/>
    <w:link w:val="NormalWebCar"/>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ario">
    <w:name w:val="annotation reference"/>
    <w:uiPriority w:val="99"/>
    <w:semiHidden/>
    <w:unhideWhenUsed/>
    <w:rsid w:val="007B5364"/>
    <w:rPr>
      <w:sz w:val="16"/>
      <w:szCs w:val="16"/>
    </w:rPr>
  </w:style>
  <w:style w:type="paragraph" w:styleId="Textocomentario">
    <w:name w:val="annotation text"/>
    <w:basedOn w:val="Normal"/>
    <w:link w:val="TextocomentarioCar"/>
    <w:uiPriority w:val="99"/>
    <w:unhideWhenUsed/>
    <w:rsid w:val="007B5364"/>
    <w:rPr>
      <w:rFonts w:cs="Times New Roman"/>
      <w:lang w:val="x-none"/>
    </w:rPr>
  </w:style>
  <w:style w:type="character" w:customStyle="1" w:styleId="TextocomentarioCar">
    <w:name w:val="Texto comentario Car"/>
    <w:link w:val="Textocomentario"/>
    <w:uiPriority w:val="99"/>
    <w:rsid w:val="007B5364"/>
    <w:rPr>
      <w:rFonts w:eastAsia="Batang"/>
      <w:kern w:val="2"/>
      <w:lang w:eastAsia="ko-KR"/>
    </w:rPr>
  </w:style>
  <w:style w:type="paragraph" w:styleId="Asuntodelcomentario">
    <w:name w:val="annotation subject"/>
    <w:basedOn w:val="Textocomentario"/>
    <w:next w:val="Textocomentario"/>
    <w:link w:val="AsuntodelcomentarioCar"/>
    <w:uiPriority w:val="99"/>
    <w:semiHidden/>
    <w:unhideWhenUsed/>
    <w:rsid w:val="007B5364"/>
    <w:rPr>
      <w:b/>
      <w:bCs/>
    </w:rPr>
  </w:style>
  <w:style w:type="character" w:customStyle="1" w:styleId="AsuntodelcomentarioCar">
    <w:name w:val="Asunto del comentario Car"/>
    <w:link w:val="Asuntodelcomentario"/>
    <w:uiPriority w:val="99"/>
    <w:semiHidden/>
    <w:rsid w:val="007B5364"/>
    <w:rPr>
      <w:rFonts w:eastAsia="Batang"/>
      <w:b/>
      <w:bCs/>
      <w:kern w:val="2"/>
      <w:lang w:eastAsia="ko-KR"/>
    </w:rPr>
  </w:style>
  <w:style w:type="paragraph" w:styleId="Textodeglobo">
    <w:name w:val="Balloon Text"/>
    <w:basedOn w:val="Normal"/>
    <w:link w:val="TextodegloboCar"/>
    <w:uiPriority w:val="99"/>
    <w:semiHidden/>
    <w:unhideWhenUsed/>
    <w:rsid w:val="007B5364"/>
    <w:rPr>
      <w:rFonts w:ascii="Tahoma" w:hAnsi="Tahoma" w:cs="Times New Roman"/>
      <w:sz w:val="16"/>
      <w:szCs w:val="16"/>
      <w:lang w:val="x-none"/>
    </w:rPr>
  </w:style>
  <w:style w:type="character" w:customStyle="1" w:styleId="TextodegloboCar">
    <w:name w:val="Texto de globo Car"/>
    <w:link w:val="Textodeglobo"/>
    <w:uiPriority w:val="99"/>
    <w:semiHidden/>
    <w:rsid w:val="007B5364"/>
    <w:rPr>
      <w:rFonts w:ascii="Tahoma" w:eastAsia="Batang" w:hAnsi="Tahoma" w:cs="Tahoma"/>
      <w:kern w:val="2"/>
      <w:sz w:val="16"/>
      <w:szCs w:val="16"/>
      <w:lang w:eastAsia="ko-KR"/>
    </w:rPr>
  </w:style>
  <w:style w:type="character" w:styleId="Textoennegrita">
    <w:name w:val="Strong"/>
    <w:uiPriority w:val="22"/>
    <w:qFormat/>
    <w:rsid w:val="00B64590"/>
    <w:rPr>
      <w:b/>
      <w:bCs/>
    </w:rPr>
  </w:style>
  <w:style w:type="paragraph" w:customStyle="1" w:styleId="Default">
    <w:name w:val="Default"/>
    <w:rsid w:val="00C16FD6"/>
    <w:pPr>
      <w:widowControl w:val="0"/>
      <w:autoSpaceDE w:val="0"/>
      <w:autoSpaceDN w:val="0"/>
      <w:adjustRightInd w:val="0"/>
    </w:pPr>
    <w:rPr>
      <w:rFonts w:ascii="Arial" w:eastAsia="Malgun Gothic" w:hAnsi="Arial" w:cs="Arial"/>
      <w:color w:val="000000"/>
      <w:sz w:val="24"/>
      <w:szCs w:val="24"/>
      <w:lang w:eastAsia="ko-KR"/>
    </w:rPr>
  </w:style>
  <w:style w:type="character" w:styleId="Hipervnculovisitado">
    <w:name w:val="FollowedHyperlink"/>
    <w:uiPriority w:val="99"/>
    <w:semiHidden/>
    <w:unhideWhenUsed/>
    <w:rsid w:val="002E3D55"/>
    <w:rPr>
      <w:color w:val="800080"/>
      <w:u w:val="single"/>
    </w:rPr>
  </w:style>
  <w:style w:type="paragraph" w:styleId="Revisin">
    <w:name w:val="Revision"/>
    <w:hidden/>
    <w:uiPriority w:val="99"/>
    <w:semiHidden/>
    <w:rsid w:val="00681FBC"/>
    <w:rPr>
      <w:rFonts w:eastAsia="Batang"/>
      <w:kern w:val="2"/>
      <w:lang w:eastAsia="ko-KR"/>
    </w:rPr>
  </w:style>
  <w:style w:type="paragraph" w:styleId="Prrafodelista">
    <w:name w:val="List Paragraph"/>
    <w:basedOn w:val="Normal"/>
    <w:uiPriority w:val="34"/>
    <w:qFormat/>
    <w:rsid w:val="00F16233"/>
    <w:pPr>
      <w:autoSpaceDE w:val="0"/>
      <w:autoSpaceDN w:val="0"/>
      <w:spacing w:after="160" w:line="259" w:lineRule="auto"/>
      <w:ind w:leftChars="400" w:left="800"/>
    </w:pPr>
    <w:rPr>
      <w:rFonts w:asciiTheme="minorHAnsi" w:eastAsiaTheme="minorEastAsia" w:hAnsiTheme="minorHAnsi" w:cstheme="minorBidi"/>
      <w:szCs w:val="22"/>
    </w:rPr>
  </w:style>
  <w:style w:type="paragraph" w:styleId="Textonotaalfinal">
    <w:name w:val="endnote text"/>
    <w:basedOn w:val="Normal"/>
    <w:link w:val="TextonotaalfinalCar"/>
    <w:uiPriority w:val="99"/>
    <w:semiHidden/>
    <w:unhideWhenUsed/>
    <w:rsid w:val="00E85C4B"/>
    <w:pPr>
      <w:snapToGrid w:val="0"/>
      <w:jc w:val="left"/>
    </w:pPr>
  </w:style>
  <w:style w:type="character" w:customStyle="1" w:styleId="TextonotaalfinalCar">
    <w:name w:val="Texto nota al final Car"/>
    <w:basedOn w:val="Fuentedeprrafopredeter"/>
    <w:link w:val="Textonotaalfinal"/>
    <w:uiPriority w:val="99"/>
    <w:semiHidden/>
    <w:rsid w:val="00E85C4B"/>
    <w:rPr>
      <w:rFonts w:eastAsia="Batang"/>
      <w:kern w:val="2"/>
      <w:lang w:eastAsia="ko-KR"/>
    </w:rPr>
  </w:style>
  <w:style w:type="character" w:styleId="Refdenotaalfinal">
    <w:name w:val="endnote reference"/>
    <w:basedOn w:val="Fuentedeprrafopredeter"/>
    <w:uiPriority w:val="99"/>
    <w:semiHidden/>
    <w:unhideWhenUsed/>
    <w:rsid w:val="00E85C4B"/>
    <w:rPr>
      <w:vertAlign w:val="superscript"/>
    </w:rPr>
  </w:style>
  <w:style w:type="character" w:customStyle="1" w:styleId="UnresolvedMention1">
    <w:name w:val="Unresolved Mention1"/>
    <w:basedOn w:val="Fuentedeprrafopredeter"/>
    <w:uiPriority w:val="99"/>
    <w:semiHidden/>
    <w:unhideWhenUsed/>
    <w:rsid w:val="00F0754A"/>
    <w:rPr>
      <w:color w:val="605E5C"/>
      <w:shd w:val="clear" w:color="auto" w:fill="E1DFDD"/>
    </w:rPr>
  </w:style>
  <w:style w:type="character" w:customStyle="1" w:styleId="Ttulo3Car">
    <w:name w:val="Título 3 Car"/>
    <w:basedOn w:val="Fuentedeprrafopredeter"/>
    <w:link w:val="Ttulo3"/>
    <w:uiPriority w:val="9"/>
    <w:rsid w:val="003A29AE"/>
    <w:rPr>
      <w:rFonts w:ascii="Gulim" w:eastAsia="Gulim" w:hAnsi="Gulim" w:cs="Gulim"/>
      <w:b/>
      <w:bCs/>
      <w:sz w:val="27"/>
      <w:szCs w:val="27"/>
      <w:lang w:eastAsia="ko-KR"/>
    </w:rPr>
  </w:style>
  <w:style w:type="character" w:styleId="Mencinsinresolver">
    <w:name w:val="Unresolved Mention"/>
    <w:basedOn w:val="Fuentedeprrafopredeter"/>
    <w:uiPriority w:val="99"/>
    <w:semiHidden/>
    <w:unhideWhenUsed/>
    <w:rsid w:val="00576B4B"/>
    <w:rPr>
      <w:color w:val="605E5C"/>
      <w:shd w:val="clear" w:color="auto" w:fill="E1DFDD"/>
    </w:rPr>
  </w:style>
  <w:style w:type="character" w:customStyle="1" w:styleId="NormalWebCar">
    <w:name w:val="Normal (Web) Car"/>
    <w:link w:val="NormalWeb"/>
    <w:uiPriority w:val="99"/>
    <w:rsid w:val="00A662C7"/>
    <w:rPr>
      <w:rFonts w:ascii="Gulim" w:eastAsia="Gulim" w:hAnsi="Gulim" w:cs="Gulim"/>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133255">
      <w:bodyDiv w:val="1"/>
      <w:marLeft w:val="0"/>
      <w:marRight w:val="0"/>
      <w:marTop w:val="0"/>
      <w:marBottom w:val="0"/>
      <w:divBdr>
        <w:top w:val="none" w:sz="0" w:space="0" w:color="auto"/>
        <w:left w:val="none" w:sz="0" w:space="0" w:color="auto"/>
        <w:bottom w:val="none" w:sz="0" w:space="0" w:color="auto"/>
        <w:right w:val="none" w:sz="0" w:space="0" w:color="auto"/>
      </w:divBdr>
    </w:div>
    <w:div w:id="196820651">
      <w:bodyDiv w:val="1"/>
      <w:marLeft w:val="0"/>
      <w:marRight w:val="0"/>
      <w:marTop w:val="0"/>
      <w:marBottom w:val="0"/>
      <w:divBdr>
        <w:top w:val="none" w:sz="0" w:space="0" w:color="auto"/>
        <w:left w:val="none" w:sz="0" w:space="0" w:color="auto"/>
        <w:bottom w:val="none" w:sz="0" w:space="0" w:color="auto"/>
        <w:right w:val="none" w:sz="0" w:space="0" w:color="auto"/>
      </w:divBdr>
    </w:div>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261883588">
      <w:bodyDiv w:val="1"/>
      <w:marLeft w:val="0"/>
      <w:marRight w:val="0"/>
      <w:marTop w:val="0"/>
      <w:marBottom w:val="0"/>
      <w:divBdr>
        <w:top w:val="none" w:sz="0" w:space="0" w:color="auto"/>
        <w:left w:val="none" w:sz="0" w:space="0" w:color="auto"/>
        <w:bottom w:val="none" w:sz="0" w:space="0" w:color="auto"/>
        <w:right w:val="none" w:sz="0" w:space="0" w:color="auto"/>
      </w:divBdr>
      <w:divsChild>
        <w:div w:id="1952124352">
          <w:marLeft w:val="125"/>
          <w:marRight w:val="125"/>
          <w:marTop w:val="125"/>
          <w:marBottom w:val="125"/>
          <w:divBdr>
            <w:top w:val="none" w:sz="0" w:space="0" w:color="auto"/>
            <w:left w:val="none" w:sz="0" w:space="0" w:color="auto"/>
            <w:bottom w:val="none" w:sz="0" w:space="0" w:color="auto"/>
            <w:right w:val="none" w:sz="0" w:space="0" w:color="auto"/>
          </w:divBdr>
        </w:div>
      </w:divsChild>
    </w:div>
    <w:div w:id="359624000">
      <w:bodyDiv w:val="1"/>
      <w:marLeft w:val="0"/>
      <w:marRight w:val="0"/>
      <w:marTop w:val="0"/>
      <w:marBottom w:val="0"/>
      <w:divBdr>
        <w:top w:val="none" w:sz="0" w:space="0" w:color="auto"/>
        <w:left w:val="none" w:sz="0" w:space="0" w:color="auto"/>
        <w:bottom w:val="none" w:sz="0" w:space="0" w:color="auto"/>
        <w:right w:val="none" w:sz="0" w:space="0" w:color="auto"/>
      </w:divBdr>
    </w:div>
    <w:div w:id="508369356">
      <w:bodyDiv w:val="1"/>
      <w:marLeft w:val="0"/>
      <w:marRight w:val="0"/>
      <w:marTop w:val="0"/>
      <w:marBottom w:val="0"/>
      <w:divBdr>
        <w:top w:val="none" w:sz="0" w:space="0" w:color="auto"/>
        <w:left w:val="none" w:sz="0" w:space="0" w:color="auto"/>
        <w:bottom w:val="none" w:sz="0" w:space="0" w:color="auto"/>
        <w:right w:val="none" w:sz="0" w:space="0" w:color="auto"/>
      </w:divBdr>
    </w:div>
    <w:div w:id="549608847">
      <w:bodyDiv w:val="1"/>
      <w:marLeft w:val="0"/>
      <w:marRight w:val="0"/>
      <w:marTop w:val="0"/>
      <w:marBottom w:val="0"/>
      <w:divBdr>
        <w:top w:val="none" w:sz="0" w:space="0" w:color="auto"/>
        <w:left w:val="none" w:sz="0" w:space="0" w:color="auto"/>
        <w:bottom w:val="none" w:sz="0" w:space="0" w:color="auto"/>
        <w:right w:val="none" w:sz="0" w:space="0" w:color="auto"/>
      </w:divBdr>
    </w:div>
    <w:div w:id="563950996">
      <w:bodyDiv w:val="1"/>
      <w:marLeft w:val="0"/>
      <w:marRight w:val="0"/>
      <w:marTop w:val="0"/>
      <w:marBottom w:val="0"/>
      <w:divBdr>
        <w:top w:val="none" w:sz="0" w:space="0" w:color="auto"/>
        <w:left w:val="none" w:sz="0" w:space="0" w:color="auto"/>
        <w:bottom w:val="none" w:sz="0" w:space="0" w:color="auto"/>
        <w:right w:val="none" w:sz="0" w:space="0" w:color="auto"/>
      </w:divBdr>
    </w:div>
    <w:div w:id="805391871">
      <w:bodyDiv w:val="1"/>
      <w:marLeft w:val="0"/>
      <w:marRight w:val="0"/>
      <w:marTop w:val="0"/>
      <w:marBottom w:val="0"/>
      <w:divBdr>
        <w:top w:val="none" w:sz="0" w:space="0" w:color="auto"/>
        <w:left w:val="none" w:sz="0" w:space="0" w:color="auto"/>
        <w:bottom w:val="none" w:sz="0" w:space="0" w:color="auto"/>
        <w:right w:val="none" w:sz="0" w:space="0" w:color="auto"/>
      </w:divBdr>
      <w:divsChild>
        <w:div w:id="1194726529">
          <w:marLeft w:val="125"/>
          <w:marRight w:val="125"/>
          <w:marTop w:val="125"/>
          <w:marBottom w:val="125"/>
          <w:divBdr>
            <w:top w:val="none" w:sz="0" w:space="0" w:color="auto"/>
            <w:left w:val="none" w:sz="0" w:space="0" w:color="auto"/>
            <w:bottom w:val="none" w:sz="0" w:space="0" w:color="auto"/>
            <w:right w:val="none" w:sz="0" w:space="0" w:color="auto"/>
          </w:divBdr>
        </w:div>
      </w:divsChild>
    </w:div>
    <w:div w:id="901983934">
      <w:bodyDiv w:val="1"/>
      <w:marLeft w:val="0"/>
      <w:marRight w:val="0"/>
      <w:marTop w:val="0"/>
      <w:marBottom w:val="0"/>
      <w:divBdr>
        <w:top w:val="none" w:sz="0" w:space="0" w:color="auto"/>
        <w:left w:val="none" w:sz="0" w:space="0" w:color="auto"/>
        <w:bottom w:val="none" w:sz="0" w:space="0" w:color="auto"/>
        <w:right w:val="none" w:sz="0" w:space="0" w:color="auto"/>
      </w:divBdr>
    </w:div>
    <w:div w:id="902914968">
      <w:bodyDiv w:val="1"/>
      <w:marLeft w:val="0"/>
      <w:marRight w:val="0"/>
      <w:marTop w:val="0"/>
      <w:marBottom w:val="0"/>
      <w:divBdr>
        <w:top w:val="none" w:sz="0" w:space="0" w:color="auto"/>
        <w:left w:val="none" w:sz="0" w:space="0" w:color="auto"/>
        <w:bottom w:val="none" w:sz="0" w:space="0" w:color="auto"/>
        <w:right w:val="none" w:sz="0" w:space="0" w:color="auto"/>
      </w:divBdr>
    </w:div>
    <w:div w:id="1059551692">
      <w:bodyDiv w:val="1"/>
      <w:marLeft w:val="0"/>
      <w:marRight w:val="0"/>
      <w:marTop w:val="0"/>
      <w:marBottom w:val="0"/>
      <w:divBdr>
        <w:top w:val="none" w:sz="0" w:space="0" w:color="auto"/>
        <w:left w:val="none" w:sz="0" w:space="0" w:color="auto"/>
        <w:bottom w:val="none" w:sz="0" w:space="0" w:color="auto"/>
        <w:right w:val="none" w:sz="0" w:space="0" w:color="auto"/>
      </w:divBdr>
    </w:div>
    <w:div w:id="1138451693">
      <w:bodyDiv w:val="1"/>
      <w:marLeft w:val="0"/>
      <w:marRight w:val="0"/>
      <w:marTop w:val="0"/>
      <w:marBottom w:val="0"/>
      <w:divBdr>
        <w:top w:val="none" w:sz="0" w:space="0" w:color="auto"/>
        <w:left w:val="none" w:sz="0" w:space="0" w:color="auto"/>
        <w:bottom w:val="none" w:sz="0" w:space="0" w:color="auto"/>
        <w:right w:val="none" w:sz="0" w:space="0" w:color="auto"/>
      </w:divBdr>
      <w:divsChild>
        <w:div w:id="460341024">
          <w:marLeft w:val="107"/>
          <w:marRight w:val="107"/>
          <w:marTop w:val="107"/>
          <w:marBottom w:val="107"/>
          <w:divBdr>
            <w:top w:val="none" w:sz="0" w:space="0" w:color="auto"/>
            <w:left w:val="none" w:sz="0" w:space="0" w:color="auto"/>
            <w:bottom w:val="none" w:sz="0" w:space="0" w:color="auto"/>
            <w:right w:val="none" w:sz="0" w:space="0" w:color="auto"/>
          </w:divBdr>
        </w:div>
      </w:divsChild>
    </w:div>
    <w:div w:id="1156339118">
      <w:bodyDiv w:val="1"/>
      <w:marLeft w:val="0"/>
      <w:marRight w:val="0"/>
      <w:marTop w:val="0"/>
      <w:marBottom w:val="0"/>
      <w:divBdr>
        <w:top w:val="none" w:sz="0" w:space="0" w:color="auto"/>
        <w:left w:val="none" w:sz="0" w:space="0" w:color="auto"/>
        <w:bottom w:val="none" w:sz="0" w:space="0" w:color="auto"/>
        <w:right w:val="none" w:sz="0" w:space="0" w:color="auto"/>
      </w:divBdr>
    </w:div>
    <w:div w:id="1179856626">
      <w:bodyDiv w:val="1"/>
      <w:marLeft w:val="0"/>
      <w:marRight w:val="0"/>
      <w:marTop w:val="0"/>
      <w:marBottom w:val="0"/>
      <w:divBdr>
        <w:top w:val="none" w:sz="0" w:space="0" w:color="auto"/>
        <w:left w:val="none" w:sz="0" w:space="0" w:color="auto"/>
        <w:bottom w:val="none" w:sz="0" w:space="0" w:color="auto"/>
        <w:right w:val="none" w:sz="0" w:space="0" w:color="auto"/>
      </w:divBdr>
    </w:div>
    <w:div w:id="1288465648">
      <w:bodyDiv w:val="1"/>
      <w:marLeft w:val="0"/>
      <w:marRight w:val="0"/>
      <w:marTop w:val="0"/>
      <w:marBottom w:val="0"/>
      <w:divBdr>
        <w:top w:val="none" w:sz="0" w:space="0" w:color="auto"/>
        <w:left w:val="none" w:sz="0" w:space="0" w:color="auto"/>
        <w:bottom w:val="none" w:sz="0" w:space="0" w:color="auto"/>
        <w:right w:val="none" w:sz="0" w:space="0" w:color="auto"/>
      </w:divBdr>
    </w:div>
    <w:div w:id="1348363010">
      <w:bodyDiv w:val="1"/>
      <w:marLeft w:val="0"/>
      <w:marRight w:val="0"/>
      <w:marTop w:val="0"/>
      <w:marBottom w:val="0"/>
      <w:divBdr>
        <w:top w:val="none" w:sz="0" w:space="0" w:color="auto"/>
        <w:left w:val="none" w:sz="0" w:space="0" w:color="auto"/>
        <w:bottom w:val="none" w:sz="0" w:space="0" w:color="auto"/>
        <w:right w:val="none" w:sz="0" w:space="0" w:color="auto"/>
      </w:divBdr>
    </w:div>
    <w:div w:id="1394767463">
      <w:bodyDiv w:val="1"/>
      <w:marLeft w:val="0"/>
      <w:marRight w:val="0"/>
      <w:marTop w:val="0"/>
      <w:marBottom w:val="0"/>
      <w:divBdr>
        <w:top w:val="none" w:sz="0" w:space="0" w:color="auto"/>
        <w:left w:val="none" w:sz="0" w:space="0" w:color="auto"/>
        <w:bottom w:val="none" w:sz="0" w:space="0" w:color="auto"/>
        <w:right w:val="none" w:sz="0" w:space="0" w:color="auto"/>
      </w:divBdr>
    </w:div>
    <w:div w:id="1603030507">
      <w:bodyDiv w:val="1"/>
      <w:marLeft w:val="0"/>
      <w:marRight w:val="0"/>
      <w:marTop w:val="0"/>
      <w:marBottom w:val="0"/>
      <w:divBdr>
        <w:top w:val="none" w:sz="0" w:space="0" w:color="auto"/>
        <w:left w:val="none" w:sz="0" w:space="0" w:color="auto"/>
        <w:bottom w:val="none" w:sz="0" w:space="0" w:color="auto"/>
        <w:right w:val="none" w:sz="0" w:space="0" w:color="auto"/>
      </w:divBdr>
    </w:div>
    <w:div w:id="1800224054">
      <w:bodyDiv w:val="1"/>
      <w:marLeft w:val="0"/>
      <w:marRight w:val="0"/>
      <w:marTop w:val="0"/>
      <w:marBottom w:val="0"/>
      <w:divBdr>
        <w:top w:val="none" w:sz="0" w:space="0" w:color="auto"/>
        <w:left w:val="none" w:sz="0" w:space="0" w:color="auto"/>
        <w:bottom w:val="none" w:sz="0" w:space="0" w:color="auto"/>
        <w:right w:val="none" w:sz="0" w:space="0" w:color="auto"/>
      </w:divBdr>
      <w:divsChild>
        <w:div w:id="586037798">
          <w:marLeft w:val="446"/>
          <w:marRight w:val="0"/>
          <w:marTop w:val="0"/>
          <w:marBottom w:val="0"/>
          <w:divBdr>
            <w:top w:val="none" w:sz="0" w:space="0" w:color="auto"/>
            <w:left w:val="none" w:sz="0" w:space="0" w:color="auto"/>
            <w:bottom w:val="none" w:sz="0" w:space="0" w:color="auto"/>
            <w:right w:val="none" w:sz="0" w:space="0" w:color="auto"/>
          </w:divBdr>
        </w:div>
      </w:divsChild>
    </w:div>
    <w:div w:id="1871138103">
      <w:bodyDiv w:val="1"/>
      <w:marLeft w:val="0"/>
      <w:marRight w:val="0"/>
      <w:marTop w:val="0"/>
      <w:marBottom w:val="0"/>
      <w:divBdr>
        <w:top w:val="none" w:sz="0" w:space="0" w:color="auto"/>
        <w:left w:val="none" w:sz="0" w:space="0" w:color="auto"/>
        <w:bottom w:val="none" w:sz="0" w:space="0" w:color="auto"/>
        <w:right w:val="none" w:sz="0" w:space="0" w:color="auto"/>
      </w:divBdr>
    </w:div>
    <w:div w:id="1875002694">
      <w:bodyDiv w:val="1"/>
      <w:marLeft w:val="0"/>
      <w:marRight w:val="0"/>
      <w:marTop w:val="0"/>
      <w:marBottom w:val="0"/>
      <w:divBdr>
        <w:top w:val="none" w:sz="0" w:space="0" w:color="auto"/>
        <w:left w:val="none" w:sz="0" w:space="0" w:color="auto"/>
        <w:bottom w:val="none" w:sz="0" w:space="0" w:color="auto"/>
        <w:right w:val="none" w:sz="0" w:space="0" w:color="auto"/>
      </w:divBdr>
    </w:div>
    <w:div w:id="2011831475">
      <w:bodyDiv w:val="1"/>
      <w:marLeft w:val="0"/>
      <w:marRight w:val="0"/>
      <w:marTop w:val="0"/>
      <w:marBottom w:val="0"/>
      <w:divBdr>
        <w:top w:val="none" w:sz="0" w:space="0" w:color="auto"/>
        <w:left w:val="none" w:sz="0" w:space="0" w:color="auto"/>
        <w:bottom w:val="none" w:sz="0" w:space="0" w:color="auto"/>
        <w:right w:val="none" w:sz="0" w:space="0" w:color="auto"/>
      </w:divBdr>
      <w:divsChild>
        <w:div w:id="883100602">
          <w:marLeft w:val="107"/>
          <w:marRight w:val="107"/>
          <w:marTop w:val="107"/>
          <w:marBottom w:val="107"/>
          <w:divBdr>
            <w:top w:val="none" w:sz="0" w:space="0" w:color="auto"/>
            <w:left w:val="none" w:sz="0" w:space="0" w:color="auto"/>
            <w:bottom w:val="none" w:sz="0" w:space="0" w:color="auto"/>
            <w:right w:val="none" w:sz="0" w:space="0" w:color="auto"/>
          </w:divBdr>
        </w:div>
      </w:divsChild>
    </w:div>
    <w:div w:id="2022121475">
      <w:bodyDiv w:val="1"/>
      <w:marLeft w:val="0"/>
      <w:marRight w:val="0"/>
      <w:marTop w:val="0"/>
      <w:marBottom w:val="0"/>
      <w:divBdr>
        <w:top w:val="none" w:sz="0" w:space="0" w:color="auto"/>
        <w:left w:val="none" w:sz="0" w:space="0" w:color="auto"/>
        <w:bottom w:val="none" w:sz="0" w:space="0" w:color="auto"/>
        <w:right w:val="none" w:sz="0" w:space="0" w:color="auto"/>
      </w:divBdr>
      <w:divsChild>
        <w:div w:id="2107311257">
          <w:marLeft w:val="94"/>
          <w:marRight w:val="94"/>
          <w:marTop w:val="94"/>
          <w:marBottom w:val="9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co" TargetMode="External"/><Relationship Id="rId5" Type="http://schemas.openxmlformats.org/officeDocument/2006/relationships/webSettings" Target="webSettings.xml"/><Relationship Id="rId10" Type="http://schemas.openxmlformats.org/officeDocument/2006/relationships/hyperlink" Target="https://displaysolutions.samsung.com/monitor/detail/1789/S27A800U" TargetMode="External"/><Relationship Id="rId4" Type="http://schemas.openxmlformats.org/officeDocument/2006/relationships/settings" Target="settings.xml"/><Relationship Id="rId9" Type="http://schemas.openxmlformats.org/officeDocument/2006/relationships/hyperlink" Target="mailto:Julianrodriguez@mailbab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0F48B-3877-41E0-B562-7C6643D4A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1228</Words>
  <Characters>6757</Characters>
  <Application>Microsoft Office Word</Application>
  <DocSecurity>0</DocSecurity>
  <Lines>56</Lines>
  <Paragraphs>15</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SAMSUNG</Company>
  <LinksUpToDate>false</LinksUpToDate>
  <CharactersWithSpaces>7970</CharactersWithSpaces>
  <SharedDoc>false</SharedDoc>
  <HLinks>
    <vt:vector size="6" baseType="variant">
      <vt:variant>
        <vt:i4>917533</vt:i4>
      </vt:variant>
      <vt:variant>
        <vt:i4>0</vt:i4>
      </vt:variant>
      <vt:variant>
        <vt:i4>0</vt:i4>
      </vt:variant>
      <vt:variant>
        <vt:i4>5</vt:i4>
      </vt:variant>
      <vt:variant>
        <vt:lpwstr>http://news.samsung.com/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배수연/글로벌미디어그룹/Senior Professional/삼성전자</dc:creator>
  <cp:lastModifiedBy> </cp:lastModifiedBy>
  <cp:revision>2</cp:revision>
  <cp:lastPrinted>2013-03-18T14:41:00Z</cp:lastPrinted>
  <dcterms:created xsi:type="dcterms:W3CDTF">2021-03-19T23:01:00Z</dcterms:created>
  <dcterms:modified xsi:type="dcterms:W3CDTF">2021-03-19T23:01:00Z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C:\mySingle\TEMP\Press Release Space Monitor - FH 12.13.18_song.docx</vt:lpwstr>
  </property>
</Properties>
</file>