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38747" w14:textId="3F2A4BC6" w:rsidR="00AE7740" w:rsidRPr="004F5757" w:rsidRDefault="00AE7740" w:rsidP="00AE774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4F5757">
        <w:rPr>
          <w:rFonts w:ascii="Arial" w:eastAsia="Times New Roman" w:hAnsi="Arial" w:cs="Arial"/>
          <w:b/>
          <w:noProof/>
          <w:sz w:val="28"/>
          <w:szCs w:val="32"/>
        </w:rPr>
        <w:t>Samsung představ</w:t>
      </w:r>
      <w:r w:rsidR="00A42866">
        <w:rPr>
          <w:rFonts w:ascii="Arial" w:eastAsia="Times New Roman" w:hAnsi="Arial" w:cs="Arial"/>
          <w:b/>
          <w:noProof/>
          <w:sz w:val="28"/>
          <w:szCs w:val="32"/>
        </w:rPr>
        <w:t>il</w:t>
      </w:r>
      <w:r w:rsidRPr="004F5757">
        <w:rPr>
          <w:rFonts w:ascii="Arial" w:eastAsia="Times New Roman" w:hAnsi="Arial" w:cs="Arial"/>
          <w:b/>
          <w:noProof/>
          <w:sz w:val="28"/>
          <w:szCs w:val="32"/>
        </w:rPr>
        <w:t xml:space="preserve"> nové monitory Odyssey G7 a </w:t>
      </w:r>
      <w:r w:rsidR="00A42866">
        <w:rPr>
          <w:rFonts w:ascii="Arial" w:eastAsia="Times New Roman" w:hAnsi="Arial" w:cs="Arial"/>
          <w:b/>
          <w:noProof/>
          <w:sz w:val="28"/>
          <w:szCs w:val="32"/>
        </w:rPr>
        <w:t>ukázal</w:t>
      </w:r>
      <w:r w:rsidRPr="004F5757">
        <w:rPr>
          <w:rFonts w:ascii="Arial" w:eastAsia="Times New Roman" w:hAnsi="Arial" w:cs="Arial"/>
          <w:b/>
          <w:noProof/>
          <w:sz w:val="28"/>
          <w:szCs w:val="32"/>
        </w:rPr>
        <w:t xml:space="preserve">, jak na nich vypadají oblíbené hry </w:t>
      </w:r>
    </w:p>
    <w:p w14:paraId="55736B4F" w14:textId="77777777" w:rsidR="004F5757" w:rsidRPr="004F5757" w:rsidRDefault="004F5757" w:rsidP="00AE774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</w:p>
    <w:p w14:paraId="5B550263" w14:textId="00945452" w:rsidR="00AE7740" w:rsidRPr="004F5757" w:rsidRDefault="00AE7740" w:rsidP="00AE774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4F5757">
        <w:rPr>
          <w:rFonts w:ascii="Arial" w:eastAsia="Times New Roman" w:hAnsi="Arial" w:cs="Arial"/>
          <w:i/>
          <w:szCs w:val="28"/>
        </w:rPr>
        <w:t xml:space="preserve">Nové monitory s úhlopříčkou 37 a 40 palců nabízejí lepší rozlišení, vyšší obnovovací frekvence a špičkové zážitky u nejlepších her </w:t>
      </w:r>
    </w:p>
    <w:p w14:paraId="67497438" w14:textId="77777777" w:rsidR="00AE7740" w:rsidRPr="004F5757" w:rsidRDefault="00AE7740" w:rsidP="00AE774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</w:p>
    <w:p w14:paraId="199C713F" w14:textId="551AE6EE" w:rsidR="00AE7740" w:rsidRPr="004F5757" w:rsidRDefault="00AE7740" w:rsidP="00AE7740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Cs w:val="28"/>
        </w:rPr>
      </w:pPr>
      <w:r w:rsidRPr="004F5757">
        <w:rPr>
          <w:rFonts w:ascii="Arial" w:eastAsia="Times New Roman" w:hAnsi="Arial" w:cs="Arial"/>
          <w:i/>
          <w:szCs w:val="28"/>
        </w:rPr>
        <w:t>Díky partnerské spolupráci jsou na monitorech Odyssey 3D k dispozici optimalizované efekty pro tituly jako Stellar Blade nebo MONGIL: STAR DRIVE</w:t>
      </w:r>
    </w:p>
    <w:p w14:paraId="73C9CAF5" w14:textId="77777777" w:rsidR="00E21298" w:rsidRPr="004F5757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i/>
          <w:sz w:val="28"/>
          <w:szCs w:val="32"/>
        </w:rPr>
      </w:pPr>
    </w:p>
    <w:p w14:paraId="20F1AEFF" w14:textId="0D77FA10" w:rsidR="00AE7740" w:rsidRPr="004F5757" w:rsidRDefault="00A42866" w:rsidP="00E2440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E24403" w:rsidRPr="004F5757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2</w:t>
      </w:r>
      <w:r w:rsidR="00E24403" w:rsidRPr="004F5757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>září</w:t>
      </w:r>
      <w:r w:rsidR="00E24403" w:rsidRPr="004F5757">
        <w:rPr>
          <w:rFonts w:ascii="Arial" w:hAnsi="Arial" w:cs="Arial"/>
          <w:b/>
          <w:bCs/>
          <w:sz w:val="22"/>
          <w:szCs w:val="22"/>
        </w:rPr>
        <w:t xml:space="preserve"> 2025 – Společnost Samsung Electronics na největší světové herní akci Gamescom 2025 představila premiéru zbrusu nových velkoplošných monitorů řady Odyssey G7. Kromě nové řady G7 Samsung předv</w:t>
      </w:r>
      <w:r>
        <w:rPr>
          <w:rFonts w:ascii="Arial" w:hAnsi="Arial" w:cs="Arial"/>
          <w:b/>
          <w:bCs/>
          <w:sz w:val="22"/>
          <w:szCs w:val="22"/>
        </w:rPr>
        <w:t>edl</w:t>
      </w:r>
      <w:r w:rsidR="00E24403" w:rsidRPr="004F5757">
        <w:rPr>
          <w:rFonts w:ascii="Arial" w:hAnsi="Arial" w:cs="Arial"/>
          <w:b/>
          <w:bCs/>
          <w:sz w:val="22"/>
          <w:szCs w:val="22"/>
        </w:rPr>
        <w:t xml:space="preserve"> i stále větší herní ekosystém Odyssey 3D, u kterého nejsou pro 3D zobrazení zapotřebí speciální brýle. Firma také informovala o nových partnerských vztazích</w:t>
      </w:r>
      <w:r w:rsidR="00C563A9">
        <w:rPr>
          <w:rFonts w:ascii="Arial" w:hAnsi="Arial" w:cs="Arial"/>
          <w:b/>
          <w:bCs/>
          <w:sz w:val="22"/>
          <w:szCs w:val="22"/>
        </w:rPr>
        <w:t xml:space="preserve"> s</w:t>
      </w:r>
      <w:r w:rsidR="00E24403" w:rsidRPr="004F5757">
        <w:rPr>
          <w:rFonts w:ascii="Arial" w:hAnsi="Arial" w:cs="Arial"/>
          <w:b/>
          <w:bCs/>
          <w:sz w:val="22"/>
          <w:szCs w:val="22"/>
        </w:rPr>
        <w:t xml:space="preserve"> významnými herními vývojáři a předními světovými herními studii.</w:t>
      </w:r>
      <w:r w:rsidR="00AE7740" w:rsidRPr="004F5757" w:rsidDel="001D12D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5A9855E" w14:textId="77777777" w:rsidR="00AE7740" w:rsidRPr="004F5757" w:rsidRDefault="00AE7740" w:rsidP="00AE7740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F397515" w14:textId="34837E1B" w:rsidR="00AE7740" w:rsidRPr="004F5757" w:rsidRDefault="009D6B6A" w:rsidP="00CA0E4C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„Jsme rádi, že můžeme představit nejnovější produkty i partnerské projekty na špičkové akci jako</w:t>
      </w:r>
      <w:r w:rsidR="00A42866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 je právě</w:t>
      </w:r>
      <w:r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 </w:t>
      </w:r>
      <w:r w:rsidR="00AE7740"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Gamescom,</w:t>
      </w:r>
      <w:r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“</w:t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koment</w:t>
      </w:r>
      <w:r w:rsid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>uje</w:t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</w:t>
      </w:r>
      <w:r w:rsidR="00AE7740" w:rsidRPr="004F575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Hoon Chung</w:t>
      </w:r>
      <w:r w:rsidR="00AE7740"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, </w:t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výkonný viceprezident a ředitel obchodního oddělení divize zobrazovacích zařízení </w:t>
      </w:r>
      <w:r w:rsidR="00AE7740"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(VD) </w:t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v </w:t>
      </w:r>
      <w:r w:rsidR="00AE7740"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Samsung Electronics. </w:t>
      </w:r>
      <w:r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„Díky nově navázané spolupráci budeme </w:t>
      </w:r>
      <w:r w:rsidR="00902656"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moc</w:t>
      </w:r>
      <w:r w:rsidR="00902656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t</w:t>
      </w:r>
      <w:r w:rsidR="00902656"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 </w:t>
      </w:r>
      <w:r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vylepšit zážitek z hraní díky </w:t>
      </w:r>
      <w:r w:rsidR="00AE7740"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3D </w:t>
      </w:r>
      <w:r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efektům optimalizovaným na míru jednotliv</w:t>
      </w:r>
      <w:r w:rsidR="00902656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ým</w:t>
      </w:r>
      <w:r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 </w:t>
      </w:r>
      <w:r w:rsidR="00902656"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titul</w:t>
      </w:r>
      <w:r w:rsidR="00902656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ům</w:t>
      </w:r>
      <w:r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 xml:space="preserve">. Nadále hodláme být jedničkou </w:t>
      </w:r>
      <w:r w:rsidR="00CA0E4C" w:rsidRPr="004F5757">
        <w:rPr>
          <w:rFonts w:ascii="Arial" w:hAnsi="Arial" w:cs="Arial"/>
          <w:i/>
          <w:iCs/>
          <w:color w:val="000000" w:themeColor="text1"/>
          <w:sz w:val="22"/>
          <w:szCs w:val="22"/>
          <w:lang w:eastAsia="ko-KR"/>
        </w:rPr>
        <w:t>v oblasti špičkových herních monitorů a k tomu nám partnerská spolupráce pomáhá ve stejné míře jako vylepšený hardware.“</w:t>
      </w:r>
      <w:r w:rsidR="00CA0E4C"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</w:t>
      </w:r>
    </w:p>
    <w:p w14:paraId="2A4D4E1E" w14:textId="77777777" w:rsidR="00AE7740" w:rsidRPr="004F5757" w:rsidRDefault="00AE7740" w:rsidP="00AE7740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14E6387C" w14:textId="368834D4" w:rsidR="00CA0E4C" w:rsidRPr="004F5757" w:rsidRDefault="00CA0E4C" w:rsidP="00CA0E4C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V oblasti monitorů zůstává Samsung celosvětovým lídrem, v kategorii herních monitorů je </w:t>
      </w:r>
      <w:r w:rsidR="00C548AA">
        <w:rPr>
          <w:rFonts w:ascii="Arial" w:hAnsi="Arial" w:cs="Arial"/>
          <w:color w:val="000000" w:themeColor="text1"/>
          <w:sz w:val="22"/>
          <w:szCs w:val="22"/>
          <w:lang w:eastAsia="ko-KR"/>
        </w:rPr>
        <w:t>u</w:t>
      </w:r>
      <w:r w:rsidR="00C548AA"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ž </w:t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šest let v řadě světovou jedničkou. Podle nejnovějších údajů společnosti International Data Corporation (IDC) se Samsung v prvním čtvrtletí roku 2025 vrátil na vedoucí pozici s globálním tržním podílem 18,9 % a má velkou šanci </w:t>
      </w:r>
      <w:r w:rsidR="00C548AA"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udržet </w:t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>si první místo sedmým rokem v řadě</w:t>
      </w:r>
      <w:r w:rsidRPr="004F5757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>. V Evropě má Samsung na trhu herních monitorů dominantní postavení s podílem 24,6 %.</w:t>
      </w:r>
    </w:p>
    <w:p w14:paraId="10A3F5C3" w14:textId="77777777" w:rsidR="00AE7740" w:rsidRPr="004F5757" w:rsidRDefault="00AE7740" w:rsidP="00AE7740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D1800A5" w14:textId="7393CEFC" w:rsidR="00AE7740" w:rsidRPr="004F5757" w:rsidRDefault="00FF4D6C" w:rsidP="00FF4D6C">
      <w:pPr>
        <w:spacing w:line="30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lastRenderedPageBreak/>
        <w:t xml:space="preserve">Nové modely Odyssey G7: Velké obrazovky a jedinečný herní zážitek </w:t>
      </w:r>
    </w:p>
    <w:p w14:paraId="7F386642" w14:textId="012E0086" w:rsidR="00AE7740" w:rsidRPr="004F5757" w:rsidRDefault="00FF4D6C" w:rsidP="00FF4D6C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Nový monitor </w:t>
      </w:r>
      <w:r w:rsidR="00AE7740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Odyssey G7 (G75F)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je k dispozici ve dvou velikostech. Menší verzi </w:t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s úhlopříčkou </w:t>
      </w:r>
      <w:r w:rsidR="00AE7740" w:rsidRPr="004F5757">
        <w:rPr>
          <w:rFonts w:ascii="Arial" w:hAnsi="Arial" w:cs="Arial"/>
          <w:sz w:val="22"/>
          <w:szCs w:val="22"/>
        </w:rPr>
        <w:t>37”</w:t>
      </w:r>
      <w:r w:rsidRPr="004F5757">
        <w:rPr>
          <w:rFonts w:ascii="Arial" w:hAnsi="Arial" w:cs="Arial"/>
          <w:sz w:val="22"/>
          <w:szCs w:val="22"/>
        </w:rPr>
        <w:t xml:space="preserve"> (94 cm), rozlišením </w:t>
      </w:r>
      <w:r w:rsidR="00AE7740" w:rsidRPr="004F5757">
        <w:rPr>
          <w:rFonts w:ascii="Arial" w:hAnsi="Arial" w:cs="Arial"/>
          <w:sz w:val="22"/>
          <w:szCs w:val="22"/>
        </w:rPr>
        <w:t>4K UHD (3840</w:t>
      </w:r>
      <w:r w:rsidRPr="004F5757">
        <w:rPr>
          <w:rFonts w:ascii="Arial" w:hAnsi="Arial" w:cs="Arial"/>
          <w:sz w:val="22"/>
          <w:szCs w:val="22"/>
        </w:rPr>
        <w:t xml:space="preserve"> </w:t>
      </w:r>
      <w:r w:rsidR="00AE7740" w:rsidRPr="004F5757">
        <w:rPr>
          <w:rFonts w:ascii="Arial" w:hAnsi="Arial" w:cs="Arial"/>
          <w:sz w:val="22"/>
          <w:szCs w:val="22"/>
        </w:rPr>
        <w:t>x</w:t>
      </w:r>
      <w:r w:rsidRPr="004F5757">
        <w:rPr>
          <w:rFonts w:ascii="Arial" w:hAnsi="Arial" w:cs="Arial"/>
          <w:sz w:val="22"/>
          <w:szCs w:val="22"/>
        </w:rPr>
        <w:t xml:space="preserve"> </w:t>
      </w:r>
      <w:r w:rsidR="00AE7740" w:rsidRPr="004F5757">
        <w:rPr>
          <w:rFonts w:ascii="Arial" w:hAnsi="Arial" w:cs="Arial"/>
          <w:sz w:val="22"/>
          <w:szCs w:val="22"/>
        </w:rPr>
        <w:t xml:space="preserve">2160) </w:t>
      </w:r>
      <w:r w:rsidRPr="004F5757">
        <w:rPr>
          <w:rFonts w:ascii="Arial" w:hAnsi="Arial" w:cs="Arial"/>
          <w:sz w:val="22"/>
          <w:szCs w:val="22"/>
        </w:rPr>
        <w:t xml:space="preserve">a poměrem stran </w:t>
      </w:r>
      <w:r w:rsidR="00AE7740" w:rsidRPr="004F5757">
        <w:rPr>
          <w:rFonts w:ascii="Arial" w:hAnsi="Arial" w:cs="Arial"/>
          <w:sz w:val="22"/>
          <w:szCs w:val="22"/>
        </w:rPr>
        <w:t xml:space="preserve">16:9 </w:t>
      </w:r>
      <w:r w:rsidRPr="004F5757">
        <w:rPr>
          <w:rFonts w:ascii="Arial" w:hAnsi="Arial" w:cs="Arial"/>
          <w:sz w:val="22"/>
          <w:szCs w:val="22"/>
        </w:rPr>
        <w:t xml:space="preserve">doplňuje vůbec první </w:t>
      </w:r>
      <w:r w:rsidR="00AE7740" w:rsidRPr="004F5757">
        <w:rPr>
          <w:rFonts w:ascii="Arial" w:hAnsi="Arial" w:cs="Arial"/>
          <w:sz w:val="22"/>
          <w:szCs w:val="22"/>
        </w:rPr>
        <w:t>Samsung</w:t>
      </w:r>
      <w:r w:rsidRPr="004F5757">
        <w:rPr>
          <w:rFonts w:ascii="Arial" w:hAnsi="Arial" w:cs="Arial"/>
          <w:sz w:val="22"/>
          <w:szCs w:val="22"/>
        </w:rPr>
        <w:t xml:space="preserve"> s širokoúhlou obrazovkou </w:t>
      </w:r>
      <w:r w:rsidR="00AE7740" w:rsidRPr="004F5757">
        <w:rPr>
          <w:rFonts w:ascii="Arial" w:hAnsi="Arial" w:cs="Arial"/>
          <w:sz w:val="22"/>
          <w:szCs w:val="22"/>
        </w:rPr>
        <w:t xml:space="preserve">40” </w:t>
      </w:r>
      <w:r w:rsidRPr="004F5757">
        <w:rPr>
          <w:rFonts w:ascii="Arial" w:hAnsi="Arial" w:cs="Arial"/>
          <w:sz w:val="22"/>
          <w:szCs w:val="22"/>
        </w:rPr>
        <w:t xml:space="preserve">(103 cm), rozlišením </w:t>
      </w:r>
      <w:r w:rsidR="00AE7740" w:rsidRPr="004F5757">
        <w:rPr>
          <w:rFonts w:ascii="Arial" w:hAnsi="Arial" w:cs="Arial"/>
          <w:sz w:val="22"/>
          <w:szCs w:val="22"/>
        </w:rPr>
        <w:t>Wide UHD (WUHD</w:t>
      </w:r>
      <w:r w:rsidRPr="004F5757">
        <w:rPr>
          <w:rFonts w:ascii="Arial" w:hAnsi="Arial" w:cs="Arial"/>
          <w:sz w:val="22"/>
          <w:szCs w:val="22"/>
        </w:rPr>
        <w:t xml:space="preserve">, </w:t>
      </w:r>
      <w:r w:rsidR="00AE7740" w:rsidRPr="004F5757">
        <w:rPr>
          <w:rFonts w:ascii="Arial" w:hAnsi="Arial" w:cs="Arial"/>
          <w:sz w:val="22"/>
          <w:szCs w:val="22"/>
        </w:rPr>
        <w:t>5120</w:t>
      </w:r>
      <w:r w:rsidRPr="004F5757">
        <w:rPr>
          <w:rFonts w:ascii="Arial" w:hAnsi="Arial" w:cs="Arial"/>
          <w:sz w:val="22"/>
          <w:szCs w:val="22"/>
        </w:rPr>
        <w:t xml:space="preserve"> </w:t>
      </w:r>
      <w:r w:rsidR="00AE7740" w:rsidRPr="004F5757">
        <w:rPr>
          <w:rFonts w:ascii="Arial" w:hAnsi="Arial" w:cs="Arial"/>
          <w:sz w:val="22"/>
          <w:szCs w:val="22"/>
        </w:rPr>
        <w:t>x</w:t>
      </w:r>
      <w:r w:rsidRPr="004F5757">
        <w:rPr>
          <w:rFonts w:ascii="Arial" w:hAnsi="Arial" w:cs="Arial"/>
          <w:sz w:val="22"/>
          <w:szCs w:val="22"/>
        </w:rPr>
        <w:t xml:space="preserve"> </w:t>
      </w:r>
      <w:r w:rsidR="00AE7740" w:rsidRPr="004F5757">
        <w:rPr>
          <w:rFonts w:ascii="Arial" w:hAnsi="Arial" w:cs="Arial"/>
          <w:sz w:val="22"/>
          <w:szCs w:val="22"/>
        </w:rPr>
        <w:t xml:space="preserve">2160) </w:t>
      </w:r>
      <w:r w:rsidRPr="004F5757">
        <w:rPr>
          <w:rFonts w:ascii="Arial" w:hAnsi="Arial" w:cs="Arial"/>
          <w:sz w:val="22"/>
          <w:szCs w:val="22"/>
        </w:rPr>
        <w:t xml:space="preserve">a poměrem stran </w:t>
      </w:r>
      <w:r w:rsidR="00AE7740" w:rsidRPr="004F5757">
        <w:rPr>
          <w:rFonts w:ascii="Arial" w:hAnsi="Arial" w:cs="Arial"/>
          <w:sz w:val="22"/>
          <w:szCs w:val="22"/>
        </w:rPr>
        <w:t xml:space="preserve">21:9. </w:t>
      </w:r>
      <w:r w:rsidRPr="004F5757">
        <w:rPr>
          <w:rFonts w:ascii="Arial" w:hAnsi="Arial" w:cs="Arial"/>
          <w:sz w:val="22"/>
          <w:szCs w:val="22"/>
        </w:rPr>
        <w:t xml:space="preserve">G7 tak doplňuje současnou nabídku 4K monitorů s úhlopříčkami 32 a 43 palců (82 a 110 cm). </w:t>
      </w:r>
    </w:p>
    <w:p w14:paraId="31B7FA7F" w14:textId="77777777" w:rsidR="00AE7740" w:rsidRPr="004F5757" w:rsidRDefault="00AE7740" w:rsidP="00AE7740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A11B22D" w14:textId="225F810F" w:rsidR="00AE7740" w:rsidRPr="004F5757" w:rsidRDefault="00FF4D6C" w:rsidP="00FF4D6C">
      <w:pPr>
        <w:spacing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>Do funkční výbavy patří dělená obrazovka PBP (Picture-by-Picture) a PIP (Picture-in-Picture) pro podporu multitaskingu. Oba monitory získaly certifikát VESA DisplayHDR 600, jas dosahuje 350 nitů. To znamená vynikající kontrast a živé barvy u her i filmů. Pro hraní i jiné využití jsou k dispozici další zajímavé funkce a parametry</w:t>
      </w:r>
      <w:r w:rsidR="00D72147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35B6C7D2" w14:textId="77777777" w:rsidR="00FF4D6C" w:rsidRPr="004F5757" w:rsidRDefault="00FF4D6C" w:rsidP="00AE7740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7420CF8" w14:textId="2BB3E462" w:rsidR="00FF4D6C" w:rsidRPr="004F5757" w:rsidRDefault="00FF4D6C" w:rsidP="00FF4D6C">
      <w:pPr>
        <w:pStyle w:val="Odstavecseseznamem"/>
        <w:numPr>
          <w:ilvl w:val="0"/>
          <w:numId w:val="9"/>
        </w:numPr>
        <w:spacing w:line="300" w:lineRule="auto"/>
        <w:ind w:leftChars="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HDR10+ Gaming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neboli posílený dynamický rozsah při hraní</w:t>
      </w:r>
      <w:r w:rsidR="00D72147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6BF794DD" w14:textId="3D93E838" w:rsidR="00C91878" w:rsidRPr="004F5757" w:rsidRDefault="00C91878" w:rsidP="00C91878">
      <w:pPr>
        <w:pStyle w:val="Normlnweb"/>
        <w:numPr>
          <w:ilvl w:val="0"/>
          <w:numId w:val="9"/>
        </w:numPr>
        <w:spacing w:line="30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4F5757">
        <w:rPr>
          <w:rFonts w:ascii="Arial" w:hAnsi="Arial" w:cs="Arial"/>
          <w:b/>
          <w:bCs/>
          <w:color w:val="000000"/>
          <w:sz w:val="22"/>
          <w:szCs w:val="22"/>
        </w:rPr>
        <w:t xml:space="preserve">AMD FreeSync™ Premium Pro – </w:t>
      </w:r>
      <w:r w:rsidRPr="004F5757">
        <w:rPr>
          <w:rFonts w:ascii="Arial" w:hAnsi="Arial" w:cs="Arial"/>
          <w:color w:val="000000"/>
          <w:sz w:val="22"/>
          <w:szCs w:val="22"/>
        </w:rPr>
        <w:t>technologie, která</w:t>
      </w:r>
      <w:r w:rsidRPr="004F575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4F5757">
        <w:rPr>
          <w:rFonts w:ascii="Arial" w:hAnsi="Arial" w:cs="Arial"/>
          <w:color w:val="000000"/>
          <w:sz w:val="22"/>
          <w:szCs w:val="22"/>
        </w:rPr>
        <w:t>zkracuje odezvu a minimalizuje výskyt obrazových artefaktů při překreslení pohybu</w:t>
      </w:r>
      <w:r w:rsidR="00D72147">
        <w:rPr>
          <w:rFonts w:ascii="Arial" w:hAnsi="Arial" w:cs="Arial"/>
          <w:color w:val="000000"/>
          <w:sz w:val="22"/>
          <w:szCs w:val="22"/>
        </w:rPr>
        <w:t>.</w:t>
      </w:r>
    </w:p>
    <w:p w14:paraId="58957735" w14:textId="086ACA3C" w:rsidR="00C91878" w:rsidRPr="004F5757" w:rsidRDefault="00FF4D6C" w:rsidP="00FF4D6C">
      <w:pPr>
        <w:pStyle w:val="Odstavecseseznamem"/>
        <w:numPr>
          <w:ilvl w:val="0"/>
          <w:numId w:val="9"/>
        </w:numPr>
        <w:spacing w:line="300" w:lineRule="auto"/>
        <w:ind w:leftChars="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CoreSync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91878" w:rsidRPr="004F5757">
        <w:rPr>
          <w:rFonts w:ascii="Arial" w:eastAsia="Arial" w:hAnsi="Arial" w:cs="Arial"/>
          <w:color w:val="000000" w:themeColor="text1"/>
          <w:sz w:val="22"/>
          <w:szCs w:val="22"/>
        </w:rPr>
        <w:t>aneb synchronizace podsvícení na zadní straně s aktuálním obrazem</w:t>
      </w:r>
      <w:r w:rsidR="00D72147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45FA7DBD" w14:textId="522CA87D" w:rsidR="00FF4D6C" w:rsidRPr="004F5757" w:rsidRDefault="00FF4D6C" w:rsidP="00FF4D6C">
      <w:pPr>
        <w:pStyle w:val="Odstavecseseznamem"/>
        <w:numPr>
          <w:ilvl w:val="0"/>
          <w:numId w:val="9"/>
        </w:numPr>
        <w:spacing w:line="300" w:lineRule="auto"/>
        <w:ind w:leftChars="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Auto Source Switch+</w:t>
      </w:r>
      <w:r w:rsidR="00C91878"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, </w:t>
      </w:r>
      <w:r w:rsidR="00C91878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tedy </w:t>
      </w:r>
      <w:r w:rsidR="00D72147" w:rsidRPr="004F5757">
        <w:rPr>
          <w:rFonts w:ascii="Arial" w:eastAsia="Arial" w:hAnsi="Arial" w:cs="Arial"/>
          <w:color w:val="000000" w:themeColor="text1"/>
          <w:sz w:val="22"/>
          <w:szCs w:val="22"/>
        </w:rPr>
        <w:t>automatick</w:t>
      </w:r>
      <w:r w:rsidR="00D72147">
        <w:rPr>
          <w:rFonts w:ascii="Arial" w:eastAsia="Arial" w:hAnsi="Arial" w:cs="Arial"/>
          <w:color w:val="000000" w:themeColor="text1"/>
          <w:sz w:val="22"/>
          <w:szCs w:val="22"/>
        </w:rPr>
        <w:t>á</w:t>
      </w:r>
      <w:r w:rsidR="00D72147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detekc</w:t>
      </w:r>
      <w:r w:rsidR="00D72147">
        <w:rPr>
          <w:rFonts w:ascii="Arial" w:eastAsia="Arial" w:hAnsi="Arial" w:cs="Arial"/>
          <w:color w:val="000000" w:themeColor="text1"/>
          <w:sz w:val="22"/>
          <w:szCs w:val="22"/>
        </w:rPr>
        <w:t>e</w:t>
      </w:r>
      <w:r w:rsidR="00D72147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vstupu při připojení </w:t>
      </w:r>
      <w:r w:rsidR="00C91878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externího zařízení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nebo </w:t>
      </w:r>
      <w:r w:rsidR="00C91878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při jeho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zapnutí </w:t>
      </w:r>
    </w:p>
    <w:p w14:paraId="35B698B9" w14:textId="22CCF980" w:rsidR="00FF4D6C" w:rsidRPr="004F5757" w:rsidRDefault="00C91878" w:rsidP="00FF4D6C">
      <w:pPr>
        <w:pStyle w:val="Odstavecseseznamem"/>
        <w:numPr>
          <w:ilvl w:val="0"/>
          <w:numId w:val="9"/>
        </w:numPr>
        <w:spacing w:line="300" w:lineRule="auto"/>
        <w:ind w:leftChars="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Bohaté </w:t>
      </w:r>
      <w:r w:rsidR="00FF4D6C"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možnosti </w:t>
      </w:r>
      <w:r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konektivity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díky </w:t>
      </w:r>
      <w:r w:rsidR="00FF4D6C" w:rsidRPr="004F5757">
        <w:rPr>
          <w:rFonts w:ascii="Arial" w:eastAsia="Arial" w:hAnsi="Arial" w:cs="Arial"/>
          <w:color w:val="000000" w:themeColor="text1"/>
          <w:sz w:val="22"/>
          <w:szCs w:val="22"/>
        </w:rPr>
        <w:t>DP 1.4 (1 port) a HDMI 2.1 (2 porty)</w:t>
      </w:r>
    </w:p>
    <w:p w14:paraId="624266A5" w14:textId="25DEB807" w:rsidR="00AE7740" w:rsidRPr="004F5757" w:rsidRDefault="00C91878" w:rsidP="00C91878">
      <w:pPr>
        <w:pStyle w:val="Normlnweb"/>
        <w:numPr>
          <w:ilvl w:val="0"/>
          <w:numId w:val="9"/>
        </w:numPr>
        <w:spacing w:line="30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F5757">
        <w:rPr>
          <w:rFonts w:ascii="Arial" w:hAnsi="Arial" w:cs="Arial"/>
          <w:b/>
          <w:bCs/>
          <w:color w:val="000000"/>
          <w:sz w:val="22"/>
          <w:szCs w:val="22"/>
        </w:rPr>
        <w:t xml:space="preserve">Ergonomické provedení </w:t>
      </w:r>
      <w:r w:rsidRPr="004F5757">
        <w:rPr>
          <w:rFonts w:ascii="Arial" w:hAnsi="Arial" w:cs="Arial"/>
          <w:color w:val="000000"/>
          <w:sz w:val="22"/>
          <w:szCs w:val="22"/>
        </w:rPr>
        <w:t>s výškově nastavitelným stojanem (HAS) a otočnou konstrukcí</w:t>
      </w:r>
    </w:p>
    <w:p w14:paraId="6CACF931" w14:textId="77777777" w:rsidR="00C91878" w:rsidRPr="004F5757" w:rsidRDefault="00C91878" w:rsidP="00C91878">
      <w:pPr>
        <w:pStyle w:val="Normlnweb"/>
        <w:spacing w:line="300" w:lineRule="auto"/>
        <w:ind w:left="72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5622E07" w14:textId="318B381F" w:rsidR="00AE7740" w:rsidRPr="004F5757" w:rsidRDefault="00AE7740" w:rsidP="00C91878">
      <w:pPr>
        <w:spacing w:line="30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</w:pP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>Odyssey G7</w:t>
      </w:r>
      <w:r w:rsidR="00B021CF">
        <w:rPr>
          <w:rFonts w:ascii="Arial" w:eastAsia="Arial" w:hAnsi="Arial" w:cs="Arial"/>
          <w:color w:val="000000" w:themeColor="text1"/>
          <w:sz w:val="22"/>
          <w:szCs w:val="22"/>
        </w:rPr>
        <w:t xml:space="preserve"> (G75F)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91878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se v současné době prodává v Koreji a USA, na evropský trh přijde </w:t>
      </w:r>
      <w:r w:rsidR="002959B5">
        <w:rPr>
          <w:rFonts w:ascii="Arial" w:eastAsia="Arial" w:hAnsi="Arial" w:cs="Arial"/>
          <w:color w:val="000000" w:themeColor="text1"/>
          <w:sz w:val="22"/>
          <w:szCs w:val="22"/>
        </w:rPr>
        <w:t>počátkem října</w:t>
      </w:r>
      <w:r w:rsidRPr="004F5757">
        <w:rPr>
          <w:rStyle w:val="Znakapoznpodarou"/>
          <w:rFonts w:ascii="Arial" w:eastAsia="Arial" w:hAnsi="Arial" w:cs="Arial"/>
          <w:color w:val="000000" w:themeColor="text1"/>
          <w:sz w:val="22"/>
          <w:szCs w:val="22"/>
        </w:rPr>
        <w:footnoteReference w:id="2"/>
      </w:r>
      <w:r w:rsidR="00C91878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E34411">
        <w:rPr>
          <w:rFonts w:ascii="Arial" w:eastAsia="Arial" w:hAnsi="Arial" w:cs="Arial"/>
          <w:color w:val="000000" w:themeColor="text1"/>
          <w:sz w:val="22"/>
          <w:szCs w:val="22"/>
        </w:rPr>
        <w:t>Doporučená maloobchodní cena modelu Odyssey G7 s úhlopříčkou 37 palců byla stanopvena na 19 990 Kč, 40“ modelu pak na 2</w:t>
      </w:r>
      <w:r w:rsidR="0081713C">
        <w:rPr>
          <w:rFonts w:ascii="Arial" w:eastAsia="Arial" w:hAnsi="Arial" w:cs="Arial"/>
          <w:color w:val="000000" w:themeColor="text1"/>
          <w:sz w:val="22"/>
          <w:szCs w:val="22"/>
        </w:rPr>
        <w:t>7</w:t>
      </w:r>
      <w:r w:rsidR="00E34411">
        <w:rPr>
          <w:rFonts w:ascii="Arial" w:eastAsia="Arial" w:hAnsi="Arial" w:cs="Arial"/>
          <w:color w:val="000000" w:themeColor="text1"/>
          <w:sz w:val="22"/>
          <w:szCs w:val="22"/>
        </w:rPr>
        <w:t> 990 Kč.</w:t>
      </w:r>
    </w:p>
    <w:p w14:paraId="328C9531" w14:textId="77777777" w:rsidR="00AE7740" w:rsidRPr="004F5757" w:rsidRDefault="00AE7740" w:rsidP="00AE7740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eastAsia="ko-KR"/>
        </w:rPr>
      </w:pPr>
    </w:p>
    <w:p w14:paraId="1265FA52" w14:textId="75A2DB37" w:rsidR="00AE7740" w:rsidRPr="004F5757" w:rsidRDefault="00316271" w:rsidP="00AE7740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hAnsi="Arial" w:cs="Arial"/>
          <w:b/>
          <w:bCs/>
          <w:color w:val="000000" w:themeColor="text1"/>
          <w:sz w:val="22"/>
          <w:szCs w:val="22"/>
          <w:lang w:eastAsia="ko-KR"/>
        </w:rPr>
        <w:t>Partnerská spolupráce oživuje 3D světy</w:t>
      </w:r>
    </w:p>
    <w:p w14:paraId="4EFCAFE3" w14:textId="4FA575F2" w:rsidR="00127D6D" w:rsidRPr="004F5757" w:rsidRDefault="00127D6D" w:rsidP="00127D6D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rozšiřuje svůj 3D herní ekosystém prostřednictvím nových partnerství a exkluzivního obsahu pro monitor Odyssey 3D (G90XF), který umožňuje trojrozměrné hraní bez speciálních brýlí. Na veletrhu Gamescom 2025 </w:t>
      </w:r>
      <w:r w:rsidR="00D72147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představil novou spolupráci s významnými herními vývojáři, např. s firmami Netmarble a SHIFT UP. Návštěvníci si tak můžou přímo </w:t>
      </w:r>
      <w:r w:rsidR="00D72147">
        <w:rPr>
          <w:rFonts w:ascii="Arial" w:eastAsia="Arial" w:hAnsi="Arial" w:cs="Arial"/>
          <w:color w:val="000000" w:themeColor="text1"/>
          <w:sz w:val="22"/>
          <w:szCs w:val="22"/>
        </w:rPr>
        <w:t>ve</w:t>
      </w:r>
      <w:r w:rsidR="00D72147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>stánku Samsungu poprvé vyzkoušet připravovaný titul Mongil: STAR DIVE od Netmarble nebo populární hru Stellar Blade od SHIFT UP.</w:t>
      </w:r>
    </w:p>
    <w:p w14:paraId="0F20D0DF" w14:textId="77777777" w:rsidR="00AE7740" w:rsidRPr="004F5757" w:rsidRDefault="00AE7740" w:rsidP="00AE7740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B06A90C" w14:textId="257BB679" w:rsidR="00127D6D" w:rsidRPr="004F5757" w:rsidRDefault="00127D6D" w:rsidP="00127D6D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>S Odyssey 3D je hraní skvělým zážitkem především díky výborně vyladěným 3D prostorovým efektům, šitým na míru jednotlivým postavám, pozadím a scénám. Tuhle optimalizaci umožnilo právě zmíněné strategické partnerství s vývojáři, k hraní přitom nejsou zapotřebí žádné speciální 3D brýle. Monitor umožňuje nastavit ohniskovou vzdálenost a pomocí různých nastavení měnit hloubku 3D zobrazení každ</w:t>
      </w:r>
      <w:r w:rsidR="00C95323">
        <w:rPr>
          <w:rFonts w:ascii="Arial" w:eastAsia="Arial" w:hAnsi="Arial" w:cs="Arial"/>
          <w:color w:val="000000" w:themeColor="text1"/>
          <w:sz w:val="22"/>
          <w:szCs w:val="22"/>
        </w:rPr>
        <w:t>é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95323" w:rsidRPr="004F5757">
        <w:rPr>
          <w:rFonts w:ascii="Arial" w:eastAsia="Arial" w:hAnsi="Arial" w:cs="Arial"/>
          <w:color w:val="000000" w:themeColor="text1"/>
          <w:sz w:val="22"/>
          <w:szCs w:val="22"/>
        </w:rPr>
        <w:t>hr</w:t>
      </w:r>
      <w:r w:rsidR="00C95323">
        <w:rPr>
          <w:rFonts w:ascii="Arial" w:eastAsia="Arial" w:hAnsi="Arial" w:cs="Arial"/>
          <w:color w:val="000000" w:themeColor="text1"/>
          <w:sz w:val="22"/>
          <w:szCs w:val="22"/>
        </w:rPr>
        <w:t>y</w:t>
      </w:r>
      <w:r w:rsidR="00C95323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>na základě paralaxy mezi levým a pravým obrazem.</w:t>
      </w:r>
    </w:p>
    <w:p w14:paraId="4B36FCD0" w14:textId="77777777" w:rsidR="00127D6D" w:rsidRPr="004F5757" w:rsidRDefault="00127D6D" w:rsidP="00127D6D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98FF566" w14:textId="03E50E2B" w:rsidR="00127D6D" w:rsidRPr="004F5757" w:rsidRDefault="00127D6D" w:rsidP="00127D6D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Samsung svou nabídku 3D her neustále rozšiřuje na platformě Odyssey 3D Hub, určené výhradně pro 3D obsah. Na ní je </w:t>
      </w:r>
      <w:r w:rsidR="00C95323">
        <w:rPr>
          <w:rFonts w:ascii="Arial" w:eastAsia="Arial" w:hAnsi="Arial" w:cs="Arial"/>
          <w:color w:val="000000" w:themeColor="text1"/>
          <w:sz w:val="22"/>
          <w:szCs w:val="22"/>
        </w:rPr>
        <w:t xml:space="preserve">v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>současné době k dispozici více než 25 her ve 3D, patří mezi ně třeba oblíbený titul First Berserker: Khazan. Do konce roku</w:t>
      </w:r>
      <w:r w:rsidRPr="004F5757">
        <w:rPr>
          <w:rFonts w:ascii="Arial" w:eastAsia="Arial" w:hAnsi="Arial" w:cs="Arial"/>
          <w:sz w:val="22"/>
          <w:szCs w:val="22"/>
          <w:vertAlign w:val="superscript"/>
        </w:rPr>
        <w:footnoteReference w:id="3"/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nabídne knihovna víc než 50 3D her</w:t>
      </w:r>
      <w:r w:rsidRPr="004F5757">
        <w:rPr>
          <w:rFonts w:ascii="Arial" w:eastAsia="Arial" w:hAnsi="Arial" w:cs="Arial"/>
          <w:sz w:val="22"/>
          <w:szCs w:val="22"/>
          <w:vertAlign w:val="superscript"/>
        </w:rPr>
        <w:footnoteReference w:id="4"/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, najdeme v ní například Lies of P: Overture, Stellar Blade či Mongil: STAR DIVE. </w:t>
      </w:r>
    </w:p>
    <w:p w14:paraId="0EB7C4D4" w14:textId="77777777" w:rsidR="00127D6D" w:rsidRPr="004F5757" w:rsidRDefault="00127D6D" w:rsidP="00AE7740">
      <w:pPr>
        <w:spacing w:line="30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B3CE83B" w14:textId="34AB48CD" w:rsidR="001A376E" w:rsidRPr="004F5757" w:rsidRDefault="001A376E" w:rsidP="001A376E">
      <w:pPr>
        <w:spacing w:line="30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Na monitorech Odyssey OLED si </w:t>
      </w:r>
      <w:r w:rsidR="00A42866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návštěvníci mohli </w:t>
      </w:r>
      <w:r w:rsidRPr="004F5757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vyzkoušet chystané tituly od špičkových herních studií </w:t>
      </w:r>
    </w:p>
    <w:p w14:paraId="5AA5E4BE" w14:textId="55C31512" w:rsidR="001A376E" w:rsidRPr="004F5757" w:rsidRDefault="001A376E" w:rsidP="001A376E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>Kromě výše jmenovaného nabí</w:t>
      </w:r>
      <w:r w:rsidR="00A42866">
        <w:rPr>
          <w:rFonts w:ascii="Arial" w:hAnsi="Arial" w:cs="Arial"/>
          <w:color w:val="000000" w:themeColor="text1"/>
          <w:sz w:val="22"/>
          <w:szCs w:val="22"/>
          <w:lang w:eastAsia="ko-KR"/>
        </w:rPr>
        <w:t>dl</w:t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Samsung na veletrhu Gamescom 2025 možnost vyzkoušet si v praxi monitory Odyssey OLED díky spolupráci s renomovanými herními studii, mezi nimiž nechybí Blizzard nebo Pearl Abyss.</w:t>
      </w:r>
    </w:p>
    <w:p w14:paraId="2945278A" w14:textId="77777777" w:rsidR="001A376E" w:rsidRPr="004F5757" w:rsidRDefault="001A376E" w:rsidP="001A376E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5D0A9CCB" w14:textId="33BA5F32" w:rsidR="001A376E" w:rsidRPr="004F5757" w:rsidRDefault="001A376E" w:rsidP="001A376E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>Na letošním ročníku vybavil Samsung partnerské stánky špičkovými monitory Odyssey OLED G6 s mimořádně vysokou obnovovací frekvencí 500 Hz (modelové označení G60SF) a Odyssey OLED G8 s obnovovací frekvencí 240 Hz a rozlišením 4K (model G81SF).</w:t>
      </w:r>
    </w:p>
    <w:p w14:paraId="79EE6A8A" w14:textId="77777777" w:rsidR="00AE7740" w:rsidRPr="004F5757" w:rsidRDefault="00AE7740" w:rsidP="001A376E">
      <w:pPr>
        <w:pStyle w:val="Odstavecseseznamem"/>
        <w:spacing w:line="300" w:lineRule="auto"/>
        <w:ind w:leftChars="0" w:left="72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1387523" w14:textId="28584A5A" w:rsidR="001A376E" w:rsidRPr="004F5757" w:rsidRDefault="00B021CF" w:rsidP="001A376E">
      <w:pPr>
        <w:pStyle w:val="Odstavecseseznamem"/>
        <w:numPr>
          <w:ilvl w:val="0"/>
          <w:numId w:val="9"/>
        </w:numPr>
        <w:spacing w:line="300" w:lineRule="auto"/>
        <w:ind w:leftChars="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>Na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1A376E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stánku World of Warcraft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>fung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ovalo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1A376E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více než 80 herních stanic s monitory Odyssey OLED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>G6</w:t>
      </w:r>
      <w:r w:rsidR="001A376E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, které fanouškům stejnojmenné hry nabízejí mimořádně rychlé reakce. Vůbec poprvé se tu také představí nové kryty monitorů. </w:t>
      </w:r>
    </w:p>
    <w:p w14:paraId="4E383292" w14:textId="7F9592C4" w:rsidR="00AE7740" w:rsidRPr="004F5757" w:rsidRDefault="001A376E" w:rsidP="00860455">
      <w:pPr>
        <w:pStyle w:val="Odstavecseseznamem"/>
        <w:numPr>
          <w:ilvl w:val="0"/>
          <w:numId w:val="9"/>
        </w:numPr>
        <w:spacing w:line="300" w:lineRule="auto"/>
        <w:ind w:leftChars="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 xml:space="preserve">Společnost Pearl Abyss </w:t>
      </w:r>
      <w:r w:rsidR="00B021CF" w:rsidRPr="004F5757">
        <w:rPr>
          <w:rFonts w:ascii="Arial" w:eastAsia="Arial" w:hAnsi="Arial" w:cs="Arial"/>
          <w:color w:val="000000" w:themeColor="text1"/>
          <w:sz w:val="22"/>
          <w:szCs w:val="22"/>
        </w:rPr>
        <w:t>představ</w:t>
      </w:r>
      <w:r w:rsidR="00B021CF">
        <w:rPr>
          <w:rFonts w:ascii="Arial" w:eastAsia="Arial" w:hAnsi="Arial" w:cs="Arial"/>
          <w:color w:val="000000" w:themeColor="text1"/>
          <w:sz w:val="22"/>
          <w:szCs w:val="22"/>
        </w:rPr>
        <w:t xml:space="preserve">ilo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připravovanou akční adventuru Crimson Desert </w:t>
      </w:r>
      <w:r w:rsidR="00C95323">
        <w:rPr>
          <w:rFonts w:ascii="Arial" w:eastAsia="Arial" w:hAnsi="Arial" w:cs="Arial"/>
          <w:color w:val="000000" w:themeColor="text1"/>
          <w:sz w:val="22"/>
          <w:szCs w:val="22"/>
        </w:rPr>
        <w:t>asi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95323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na 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180 monitorech Odyssey OLED G6 a Odyssey OLED G8 s rozlišením 4K a obnovovací frekvencí </w:t>
      </w:r>
      <w:r w:rsidR="00AE7740" w:rsidRPr="004F5757">
        <w:rPr>
          <w:rFonts w:ascii="Arial" w:eastAsia="Arial" w:hAnsi="Arial" w:cs="Arial"/>
          <w:color w:val="000000" w:themeColor="text1"/>
          <w:sz w:val="22"/>
          <w:szCs w:val="22"/>
        </w:rPr>
        <w:t>240</w:t>
      </w:r>
      <w:r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E7740" w:rsidRPr="004F5757">
        <w:rPr>
          <w:rFonts w:ascii="Arial" w:eastAsia="Arial" w:hAnsi="Arial" w:cs="Arial"/>
          <w:color w:val="000000" w:themeColor="text1"/>
          <w:sz w:val="22"/>
          <w:szCs w:val="22"/>
        </w:rPr>
        <w:t xml:space="preserve">Hz. </w:t>
      </w:r>
    </w:p>
    <w:p w14:paraId="5CF8E481" w14:textId="77777777" w:rsidR="00AE7740" w:rsidRPr="004F5757" w:rsidRDefault="00AE7740" w:rsidP="001A376E">
      <w:pPr>
        <w:pStyle w:val="Odstavecseseznamem"/>
        <w:spacing w:line="300" w:lineRule="auto"/>
        <w:ind w:leftChars="0" w:left="72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362FE0E" w14:textId="48497DE0" w:rsidR="00AE7740" w:rsidRDefault="0092777E" w:rsidP="0092777E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Díky jedinečné obrazové kvalitě OLED displejů si návštěvníci </w:t>
      </w:r>
      <w:r w:rsidR="00C95323">
        <w:rPr>
          <w:rFonts w:ascii="Arial" w:hAnsi="Arial" w:cs="Arial"/>
          <w:color w:val="000000" w:themeColor="text1"/>
          <w:sz w:val="22"/>
          <w:szCs w:val="22"/>
          <w:lang w:eastAsia="ko-KR"/>
        </w:rPr>
        <w:t>vychutna</w:t>
      </w:r>
      <w:r w:rsidR="00A42866">
        <w:rPr>
          <w:rFonts w:ascii="Arial" w:hAnsi="Arial" w:cs="Arial"/>
          <w:color w:val="000000" w:themeColor="text1"/>
          <w:sz w:val="22"/>
          <w:szCs w:val="22"/>
          <w:lang w:eastAsia="ko-KR"/>
        </w:rPr>
        <w:t>li</w:t>
      </w:r>
      <w:r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špičkovou grafiku těchto her v plné kráse</w:t>
      </w:r>
      <w:r w:rsidR="00AE7740" w:rsidRPr="004F5757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.  </w:t>
      </w:r>
    </w:p>
    <w:p w14:paraId="0D993505" w14:textId="77777777" w:rsidR="00B31EB8" w:rsidRDefault="00B31EB8" w:rsidP="0092777E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416D1EF2" w14:textId="133C9913" w:rsidR="00B31EB8" w:rsidRPr="004F5757" w:rsidRDefault="00B31EB8" w:rsidP="0092777E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>
        <w:rPr>
          <w:rFonts w:ascii="Arial" w:hAnsi="Arial" w:cs="Arial"/>
          <w:color w:val="000000" w:themeColor="text1"/>
          <w:sz w:val="22"/>
          <w:szCs w:val="22"/>
          <w:lang w:eastAsia="ko-KR"/>
        </w:rPr>
        <w:t>Monitor Odyssey</w:t>
      </w:r>
      <w:r w:rsidR="00B021CF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OLED</w:t>
      </w:r>
      <w:r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G6 </w:t>
      </w:r>
      <w:r w:rsidR="00B021CF">
        <w:rPr>
          <w:rFonts w:ascii="Arial" w:hAnsi="Arial" w:cs="Arial"/>
          <w:color w:val="000000" w:themeColor="text1"/>
          <w:sz w:val="22"/>
          <w:szCs w:val="22"/>
          <w:lang w:eastAsia="ko-KR"/>
        </w:rPr>
        <w:t>(G60SF)</w:t>
      </w:r>
      <w:r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bude k dispozici počátkem září </w:t>
      </w:r>
      <w:r w:rsidR="004907F8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a doporučená maloobchodní cena byla stanovena na </w:t>
      </w:r>
      <w:r w:rsidR="004907F8" w:rsidRPr="004907F8">
        <w:rPr>
          <w:rFonts w:ascii="Arial" w:hAnsi="Arial" w:cs="Arial"/>
          <w:color w:val="000000" w:themeColor="text1"/>
          <w:sz w:val="22"/>
          <w:szCs w:val="22"/>
          <w:lang w:eastAsia="ko-KR"/>
        </w:rPr>
        <w:t>24</w:t>
      </w:r>
      <w:r w:rsidR="004907F8">
        <w:rPr>
          <w:rFonts w:ascii="Arial" w:hAnsi="Arial" w:cs="Arial"/>
          <w:color w:val="000000" w:themeColor="text1"/>
          <w:sz w:val="22"/>
          <w:szCs w:val="22"/>
          <w:lang w:eastAsia="ko-KR"/>
        </w:rPr>
        <w:t> </w:t>
      </w:r>
      <w:r w:rsidR="004907F8" w:rsidRPr="004907F8">
        <w:rPr>
          <w:rFonts w:ascii="Arial" w:hAnsi="Arial" w:cs="Arial"/>
          <w:color w:val="000000" w:themeColor="text1"/>
          <w:sz w:val="22"/>
          <w:szCs w:val="22"/>
          <w:lang w:eastAsia="ko-KR"/>
        </w:rPr>
        <w:t>990</w:t>
      </w:r>
      <w:r w:rsidR="004907F8">
        <w:rPr>
          <w:rFonts w:ascii="Arial" w:hAnsi="Arial" w:cs="Arial"/>
          <w:color w:val="000000" w:themeColor="text1"/>
          <w:sz w:val="22"/>
          <w:szCs w:val="22"/>
          <w:lang w:eastAsia="ko-KR"/>
        </w:rPr>
        <w:t xml:space="preserve"> Kč.</w:t>
      </w:r>
    </w:p>
    <w:p w14:paraId="17B94D15" w14:textId="77777777" w:rsidR="00AE7740" w:rsidRPr="004F5757" w:rsidRDefault="00AE7740" w:rsidP="00AE7740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ko-KR"/>
        </w:rPr>
      </w:pPr>
    </w:p>
    <w:p w14:paraId="6974A672" w14:textId="77777777" w:rsidR="002A7A92" w:rsidRPr="004F5757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60F6CE7" w14:textId="77777777" w:rsidR="00AE7740" w:rsidRPr="004F5757" w:rsidRDefault="00AE7740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4F5757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4F5757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4F5757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F5757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Harman. Kromě přístrojů samotných nabízí Samsung díky ekosystému SmartThings, otevřené spolupráci s partnery a integraci umělé inteligence komplexní propojené zážitky napříč celým portfoliem. Aktuální informace najdete v Samsung Newsroom na adrese </w:t>
      </w:r>
      <w:hyperlink r:id="rId8" w:history="1">
        <w:r w:rsidRPr="004F5757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news.samsung.com/cz.</w:t>
        </w:r>
      </w:hyperlink>
    </w:p>
    <w:p w14:paraId="0681BB66" w14:textId="77777777" w:rsidR="002A7A92" w:rsidRPr="004F5757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Pr="004F5757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4F575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4F5757">
        <w:rPr>
          <w:rFonts w:ascii="Arial" w:hAnsi="Arial" w:cs="Arial"/>
          <w:b/>
          <w:noProof/>
          <w:sz w:val="20"/>
          <w:szCs w:val="20"/>
        </w:rPr>
        <w:t>Kontaktní osoby</w:t>
      </w:r>
      <w:r w:rsidRPr="004F5757">
        <w:rPr>
          <w:rFonts w:ascii="Arial" w:hAnsi="Arial" w:cs="Arial"/>
          <w:b/>
          <w:noProof/>
          <w:sz w:val="20"/>
          <w:szCs w:val="20"/>
        </w:rPr>
        <w:tab/>
      </w:r>
      <w:r w:rsidRPr="004F5757">
        <w:rPr>
          <w:rFonts w:ascii="Arial" w:hAnsi="Arial" w:cs="Arial"/>
          <w:b/>
          <w:noProof/>
          <w:sz w:val="20"/>
          <w:szCs w:val="20"/>
        </w:rPr>
        <w:tab/>
      </w:r>
      <w:r w:rsidRPr="004F5757">
        <w:rPr>
          <w:rFonts w:ascii="Arial" w:hAnsi="Arial" w:cs="Arial"/>
          <w:b/>
          <w:noProof/>
          <w:sz w:val="20"/>
          <w:szCs w:val="20"/>
        </w:rPr>
        <w:tab/>
      </w:r>
      <w:r w:rsidRPr="004F5757">
        <w:rPr>
          <w:rFonts w:ascii="Arial" w:hAnsi="Arial" w:cs="Arial"/>
          <w:b/>
          <w:noProof/>
          <w:sz w:val="20"/>
          <w:szCs w:val="20"/>
        </w:rPr>
        <w:tab/>
      </w:r>
      <w:r w:rsidRPr="004F575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4F5757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4F5757">
        <w:rPr>
          <w:rFonts w:ascii="Arial" w:hAnsi="Arial" w:cs="Arial"/>
          <w:sz w:val="20"/>
          <w:szCs w:val="20"/>
        </w:rPr>
        <w:t>Veronika Schieblová, PR Manažerka</w:t>
      </w:r>
      <w:r w:rsidRPr="004F5757">
        <w:rPr>
          <w:rFonts w:ascii="Arial" w:hAnsi="Arial" w:cs="Arial"/>
          <w:sz w:val="20"/>
          <w:szCs w:val="20"/>
        </w:rPr>
        <w:tab/>
      </w:r>
      <w:r w:rsidRPr="004F5757">
        <w:rPr>
          <w:rFonts w:ascii="Arial" w:hAnsi="Arial" w:cs="Arial"/>
          <w:sz w:val="20"/>
          <w:szCs w:val="20"/>
        </w:rPr>
        <w:tab/>
      </w:r>
      <w:r w:rsidRPr="004F5757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261767DD" w14:textId="77777777" w:rsidR="00256D24" w:rsidRPr="004F575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4F5757">
        <w:rPr>
          <w:rFonts w:ascii="Arial" w:hAnsi="Arial" w:cs="Arial"/>
          <w:sz w:val="20"/>
          <w:szCs w:val="20"/>
        </w:rPr>
        <w:t>Tel.: +420 724 090 495</w:t>
      </w:r>
      <w:r w:rsidRPr="004F5757">
        <w:rPr>
          <w:rFonts w:ascii="Arial" w:hAnsi="Arial" w:cs="Arial"/>
          <w:sz w:val="20"/>
          <w:szCs w:val="20"/>
        </w:rPr>
        <w:tab/>
      </w:r>
      <w:r w:rsidRPr="004F5757">
        <w:rPr>
          <w:rFonts w:ascii="Arial" w:hAnsi="Arial" w:cs="Arial"/>
          <w:sz w:val="20"/>
          <w:szCs w:val="20"/>
        </w:rPr>
        <w:tab/>
      </w:r>
      <w:r w:rsidRPr="004F5757">
        <w:rPr>
          <w:rFonts w:ascii="Arial" w:hAnsi="Arial" w:cs="Arial"/>
          <w:sz w:val="20"/>
          <w:szCs w:val="20"/>
        </w:rPr>
        <w:tab/>
      </w:r>
      <w:r w:rsidRPr="004F5757">
        <w:rPr>
          <w:rFonts w:ascii="Arial" w:hAnsi="Arial" w:cs="Arial"/>
          <w:sz w:val="20"/>
          <w:szCs w:val="20"/>
        </w:rPr>
        <w:tab/>
      </w:r>
      <w:r w:rsidRPr="004F5757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4F5757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4F5757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4F5757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4F5757">
        <w:rPr>
          <w:rFonts w:ascii="Arial" w:hAnsi="Arial" w:cs="Arial"/>
          <w:sz w:val="20"/>
          <w:szCs w:val="20"/>
        </w:rPr>
        <w:t xml:space="preserve">     </w:t>
      </w:r>
      <w:r w:rsidRPr="004F5757">
        <w:rPr>
          <w:rFonts w:ascii="Arial" w:hAnsi="Arial" w:cs="Arial"/>
          <w:sz w:val="20"/>
          <w:szCs w:val="20"/>
        </w:rPr>
        <w:tab/>
      </w:r>
      <w:r w:rsidRPr="004F5757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4F5757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4F5757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Pr="004F5757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4F5757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A1871" w14:textId="77777777" w:rsidR="00930EC9" w:rsidRDefault="00930EC9">
      <w:r>
        <w:separator/>
      </w:r>
    </w:p>
  </w:endnote>
  <w:endnote w:type="continuationSeparator" w:id="0">
    <w:p w14:paraId="2D579B6D" w14:textId="77777777" w:rsidR="00930EC9" w:rsidRDefault="00930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42B25" w14:textId="77777777" w:rsidR="00930EC9" w:rsidRDefault="00930EC9">
      <w:r>
        <w:separator/>
      </w:r>
    </w:p>
  </w:footnote>
  <w:footnote w:type="continuationSeparator" w:id="0">
    <w:p w14:paraId="5F6623A7" w14:textId="77777777" w:rsidR="00930EC9" w:rsidRDefault="00930EC9">
      <w:r>
        <w:continuationSeparator/>
      </w:r>
    </w:p>
  </w:footnote>
  <w:footnote w:id="1">
    <w:p w14:paraId="5F11A804" w14:textId="77777777" w:rsidR="00CA0E4C" w:rsidRPr="00CA0E4C" w:rsidRDefault="00CA0E4C" w:rsidP="00CA0E4C">
      <w:pPr>
        <w:pStyle w:val="Textpoznpodarou"/>
        <w:rPr>
          <w:rStyle w:val="Zdraznn"/>
          <w:color w:val="000000"/>
          <w:spacing w:val="3"/>
          <w:sz w:val="16"/>
          <w:szCs w:val="16"/>
          <w:shd w:val="clear" w:color="auto" w:fill="FFFFFF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/>
          <w:sz w:val="18"/>
        </w:rPr>
        <w:t xml:space="preserve"> </w:t>
      </w:r>
      <w:r w:rsidRPr="00CA0E4C">
        <w:rPr>
          <w:rStyle w:val="Zdraznn"/>
          <w:rFonts w:ascii="Arial" w:hAnsi="Arial" w:cs="Arial"/>
          <w:color w:val="000000"/>
          <w:spacing w:val="3"/>
          <w:sz w:val="16"/>
          <w:szCs w:val="16"/>
          <w:shd w:val="clear" w:color="auto" w:fill="FFFFFF"/>
        </w:rPr>
        <w:t xml:space="preserve">IDC Worldwide Gaming Tracker, 1. čtvrtletí 2025. Klasifikace herních monitorů vychází z kritérií IDC: monitory s obnovovací frekvencí vyšší než 144 Hz (od 2. čtvrtletí 2023) nebo vyšší než 100 Hz (před 2. čtvrtletím 2023). Pořadí je založeno na výši hodnoty. </w:t>
      </w:r>
    </w:p>
  </w:footnote>
  <w:footnote w:id="2">
    <w:p w14:paraId="7FCBC6C5" w14:textId="35A34AC0" w:rsidR="00AE7740" w:rsidRPr="008608D4" w:rsidRDefault="00AE7740" w:rsidP="00AE7740">
      <w:pPr>
        <w:pStyle w:val="Textpoznpodarou"/>
        <w:rPr>
          <w:lang w:eastAsia="ko-KR"/>
        </w:rPr>
      </w:pPr>
      <w:r w:rsidRPr="00A42866">
        <w:rPr>
          <w:rStyle w:val="Znakapoznpodarou"/>
          <w:sz w:val="16"/>
          <w:szCs w:val="16"/>
        </w:rPr>
        <w:footnoteRef/>
      </w:r>
      <w:r w:rsidRPr="00A42866">
        <w:rPr>
          <w:sz w:val="16"/>
          <w:szCs w:val="16"/>
        </w:rPr>
        <w:t xml:space="preserve"> </w:t>
      </w:r>
      <w:r w:rsidR="00C91878">
        <w:rPr>
          <w:rFonts w:ascii="Arial" w:hAnsi="Arial" w:cs="Arial"/>
          <w:sz w:val="16"/>
          <w:szCs w:val="16"/>
        </w:rPr>
        <w:t>Datum uvedení na trh se může v jednotlivých zemích lišit</w:t>
      </w:r>
      <w:r w:rsidRPr="007C4C25">
        <w:rPr>
          <w:rFonts w:ascii="Arial" w:hAnsi="Arial" w:cs="Arial"/>
          <w:sz w:val="16"/>
          <w:szCs w:val="16"/>
        </w:rPr>
        <w:t>.</w:t>
      </w:r>
    </w:p>
  </w:footnote>
  <w:footnote w:id="3">
    <w:p w14:paraId="72C5FAD5" w14:textId="77777777" w:rsidR="00127D6D" w:rsidRPr="004F5757" w:rsidRDefault="00127D6D" w:rsidP="00127D6D">
      <w:pPr>
        <w:pStyle w:val="Textpoznpodarou"/>
        <w:rPr>
          <w:rFonts w:ascii="Arial" w:hAnsi="Arial" w:cs="Arial"/>
          <w:sz w:val="16"/>
          <w:szCs w:val="16"/>
        </w:rPr>
      </w:pPr>
      <w:r w:rsidRPr="004F5757">
        <w:rPr>
          <w:rStyle w:val="Znakapoznpodarou"/>
          <w:rFonts w:ascii="Arial" w:hAnsi="Arial" w:cs="Arial"/>
          <w:sz w:val="16"/>
          <w:szCs w:val="16"/>
        </w:rPr>
        <w:footnoteRef/>
      </w:r>
      <w:r w:rsidRPr="004F5757">
        <w:rPr>
          <w:rFonts w:ascii="Arial" w:hAnsi="Arial" w:cs="Arial"/>
          <w:sz w:val="16"/>
          <w:szCs w:val="16"/>
        </w:rPr>
        <w:t xml:space="preserve"> Načasování vydání jednotlivých herních titulů se může lišit.</w:t>
      </w:r>
    </w:p>
  </w:footnote>
  <w:footnote w:id="4">
    <w:p w14:paraId="3034A0BC" w14:textId="40F4BB69" w:rsidR="00127D6D" w:rsidRDefault="00127D6D" w:rsidP="00127D6D">
      <w:pPr>
        <w:pStyle w:val="Textpoznpodarou"/>
      </w:pPr>
      <w:r w:rsidRPr="004F5757">
        <w:rPr>
          <w:rStyle w:val="Znakapoznpodarou"/>
          <w:rFonts w:ascii="Arial" w:hAnsi="Arial" w:cs="Arial"/>
          <w:sz w:val="16"/>
          <w:szCs w:val="16"/>
        </w:rPr>
        <w:footnoteRef/>
      </w:r>
      <w:r w:rsidRPr="004F5757">
        <w:rPr>
          <w:rFonts w:ascii="Arial" w:hAnsi="Arial" w:cs="Arial"/>
          <w:sz w:val="16"/>
          <w:szCs w:val="16"/>
        </w:rPr>
        <w:t xml:space="preserve"> Aktualizovaný seznam nových her s podporou 3D si uživatelé můžou prohlížet v sekci Odyssey 3D Hub v MS Store nebo na stránkách Samsung.com.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A6CFA"/>
    <w:multiLevelType w:val="hybridMultilevel"/>
    <w:tmpl w:val="F3327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D6CB3"/>
    <w:multiLevelType w:val="multilevel"/>
    <w:tmpl w:val="CDE09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5C11F0"/>
    <w:multiLevelType w:val="hybridMultilevel"/>
    <w:tmpl w:val="B43251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904293826">
    <w:abstractNumId w:val="0"/>
  </w:num>
  <w:num w:numId="2" w16cid:durableId="902836147">
    <w:abstractNumId w:val="8"/>
  </w:num>
  <w:num w:numId="3" w16cid:durableId="67658247">
    <w:abstractNumId w:val="3"/>
  </w:num>
  <w:num w:numId="4" w16cid:durableId="1067386961">
    <w:abstractNumId w:val="5"/>
  </w:num>
  <w:num w:numId="5" w16cid:durableId="2018266202">
    <w:abstractNumId w:val="1"/>
  </w:num>
  <w:num w:numId="6" w16cid:durableId="1236622677">
    <w:abstractNumId w:val="4"/>
  </w:num>
  <w:num w:numId="7" w16cid:durableId="1904024124">
    <w:abstractNumId w:val="6"/>
  </w:num>
  <w:num w:numId="8" w16cid:durableId="1228226124">
    <w:abstractNumId w:val="2"/>
  </w:num>
  <w:num w:numId="9" w16cid:durableId="14793056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6F8F"/>
    <w:rsid w:val="00077A33"/>
    <w:rsid w:val="000906E7"/>
    <w:rsid w:val="0009370D"/>
    <w:rsid w:val="000B0E21"/>
    <w:rsid w:val="000B5EBB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27D6D"/>
    <w:rsid w:val="001302C4"/>
    <w:rsid w:val="001642D3"/>
    <w:rsid w:val="001724AA"/>
    <w:rsid w:val="001751B8"/>
    <w:rsid w:val="00194AAD"/>
    <w:rsid w:val="00197EF6"/>
    <w:rsid w:val="001A1601"/>
    <w:rsid w:val="001A2641"/>
    <w:rsid w:val="001A376E"/>
    <w:rsid w:val="001A55C0"/>
    <w:rsid w:val="001B107F"/>
    <w:rsid w:val="001C11A7"/>
    <w:rsid w:val="001C7480"/>
    <w:rsid w:val="002004CD"/>
    <w:rsid w:val="00220C70"/>
    <w:rsid w:val="002522B4"/>
    <w:rsid w:val="00256D24"/>
    <w:rsid w:val="0027265C"/>
    <w:rsid w:val="00275382"/>
    <w:rsid w:val="00277D0F"/>
    <w:rsid w:val="00282E16"/>
    <w:rsid w:val="0028364B"/>
    <w:rsid w:val="00284C03"/>
    <w:rsid w:val="002958BC"/>
    <w:rsid w:val="002959B5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16271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0160"/>
    <w:rsid w:val="003F4931"/>
    <w:rsid w:val="003F6D28"/>
    <w:rsid w:val="00404893"/>
    <w:rsid w:val="004206DE"/>
    <w:rsid w:val="00433C06"/>
    <w:rsid w:val="00453130"/>
    <w:rsid w:val="00453DF9"/>
    <w:rsid w:val="00460207"/>
    <w:rsid w:val="0046049D"/>
    <w:rsid w:val="00465968"/>
    <w:rsid w:val="004754E3"/>
    <w:rsid w:val="004907F8"/>
    <w:rsid w:val="004B0973"/>
    <w:rsid w:val="004B0C92"/>
    <w:rsid w:val="004B4A8B"/>
    <w:rsid w:val="004B5B27"/>
    <w:rsid w:val="004D042B"/>
    <w:rsid w:val="004D7A2F"/>
    <w:rsid w:val="004E37CE"/>
    <w:rsid w:val="004F5757"/>
    <w:rsid w:val="00512974"/>
    <w:rsid w:val="00526A91"/>
    <w:rsid w:val="00541CDB"/>
    <w:rsid w:val="005420DB"/>
    <w:rsid w:val="00555864"/>
    <w:rsid w:val="0056000B"/>
    <w:rsid w:val="0056427D"/>
    <w:rsid w:val="00585DFD"/>
    <w:rsid w:val="005A1198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E6BCC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3E89"/>
    <w:rsid w:val="0081614B"/>
    <w:rsid w:val="0081713C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02656"/>
    <w:rsid w:val="0091156E"/>
    <w:rsid w:val="00920F8D"/>
    <w:rsid w:val="009234CB"/>
    <w:rsid w:val="0092777E"/>
    <w:rsid w:val="00927E97"/>
    <w:rsid w:val="00930EC9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D6B6A"/>
    <w:rsid w:val="009E20B4"/>
    <w:rsid w:val="009E24DD"/>
    <w:rsid w:val="009F06CA"/>
    <w:rsid w:val="009F4A52"/>
    <w:rsid w:val="00A06BED"/>
    <w:rsid w:val="00A13F83"/>
    <w:rsid w:val="00A17172"/>
    <w:rsid w:val="00A41919"/>
    <w:rsid w:val="00A42866"/>
    <w:rsid w:val="00A43301"/>
    <w:rsid w:val="00A53F22"/>
    <w:rsid w:val="00A66F8B"/>
    <w:rsid w:val="00A7302C"/>
    <w:rsid w:val="00A87CA2"/>
    <w:rsid w:val="00A97C5F"/>
    <w:rsid w:val="00AA2FD8"/>
    <w:rsid w:val="00AB1C94"/>
    <w:rsid w:val="00AB2B9E"/>
    <w:rsid w:val="00AB5A98"/>
    <w:rsid w:val="00AC1F2F"/>
    <w:rsid w:val="00AC3AB1"/>
    <w:rsid w:val="00AD5CEE"/>
    <w:rsid w:val="00AE7740"/>
    <w:rsid w:val="00AE7F4A"/>
    <w:rsid w:val="00AF23B1"/>
    <w:rsid w:val="00B021CF"/>
    <w:rsid w:val="00B03E3F"/>
    <w:rsid w:val="00B06AB0"/>
    <w:rsid w:val="00B12AB1"/>
    <w:rsid w:val="00B31EB8"/>
    <w:rsid w:val="00B32F94"/>
    <w:rsid w:val="00B4269C"/>
    <w:rsid w:val="00B5614C"/>
    <w:rsid w:val="00B7261E"/>
    <w:rsid w:val="00B72AA4"/>
    <w:rsid w:val="00B7743B"/>
    <w:rsid w:val="00B776CA"/>
    <w:rsid w:val="00BA5854"/>
    <w:rsid w:val="00BB38A1"/>
    <w:rsid w:val="00BB4AFE"/>
    <w:rsid w:val="00BD279C"/>
    <w:rsid w:val="00BD7F70"/>
    <w:rsid w:val="00BE6BEA"/>
    <w:rsid w:val="00BF467E"/>
    <w:rsid w:val="00BF5942"/>
    <w:rsid w:val="00C03EC4"/>
    <w:rsid w:val="00C12C70"/>
    <w:rsid w:val="00C15979"/>
    <w:rsid w:val="00C15F97"/>
    <w:rsid w:val="00C21135"/>
    <w:rsid w:val="00C32183"/>
    <w:rsid w:val="00C33614"/>
    <w:rsid w:val="00C34159"/>
    <w:rsid w:val="00C373BB"/>
    <w:rsid w:val="00C54025"/>
    <w:rsid w:val="00C548AA"/>
    <w:rsid w:val="00C55B4F"/>
    <w:rsid w:val="00C563A9"/>
    <w:rsid w:val="00C6239C"/>
    <w:rsid w:val="00C91878"/>
    <w:rsid w:val="00C95323"/>
    <w:rsid w:val="00CA0E4C"/>
    <w:rsid w:val="00CA5707"/>
    <w:rsid w:val="00CA71AA"/>
    <w:rsid w:val="00CC3CF4"/>
    <w:rsid w:val="00CC417A"/>
    <w:rsid w:val="00CD4A7E"/>
    <w:rsid w:val="00CE049F"/>
    <w:rsid w:val="00CE18CF"/>
    <w:rsid w:val="00CE7F50"/>
    <w:rsid w:val="00D00E3E"/>
    <w:rsid w:val="00D05CB9"/>
    <w:rsid w:val="00D068DD"/>
    <w:rsid w:val="00D072AD"/>
    <w:rsid w:val="00D15F19"/>
    <w:rsid w:val="00D24B57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72147"/>
    <w:rsid w:val="00D97D55"/>
    <w:rsid w:val="00DA4BC4"/>
    <w:rsid w:val="00DA7081"/>
    <w:rsid w:val="00DB63A2"/>
    <w:rsid w:val="00DC1AC5"/>
    <w:rsid w:val="00DE6F40"/>
    <w:rsid w:val="00DF2624"/>
    <w:rsid w:val="00DF7A42"/>
    <w:rsid w:val="00E02896"/>
    <w:rsid w:val="00E043B6"/>
    <w:rsid w:val="00E21298"/>
    <w:rsid w:val="00E2218F"/>
    <w:rsid w:val="00E24403"/>
    <w:rsid w:val="00E2457B"/>
    <w:rsid w:val="00E31368"/>
    <w:rsid w:val="00E32595"/>
    <w:rsid w:val="00E34411"/>
    <w:rsid w:val="00E527C3"/>
    <w:rsid w:val="00E5460E"/>
    <w:rsid w:val="00E56CDC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B235C"/>
    <w:rsid w:val="00FC4BBB"/>
    <w:rsid w:val="00FC514B"/>
    <w:rsid w:val="00FE10D9"/>
    <w:rsid w:val="00FE5198"/>
    <w:rsid w:val="00FF3113"/>
    <w:rsid w:val="00FF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AE7740"/>
    <w:pPr>
      <w:keepNext/>
      <w:keepLines/>
      <w:spacing w:before="40" w:line="27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rsid w:val="00AE7740"/>
    <w:rPr>
      <w:rFonts w:eastAsiaTheme="majorEastAsia" w:cstheme="majorBidi"/>
      <w:i/>
      <w:iCs/>
      <w:color w:val="595959" w:themeColor="text1" w:themeTint="A6"/>
      <w:sz w:val="24"/>
      <w:szCs w:val="24"/>
      <w:lang w:val="en-US" w:eastAsia="ja-JP"/>
    </w:rPr>
  </w:style>
  <w:style w:type="character" w:styleId="Zdraznn">
    <w:name w:val="Emphasis"/>
    <w:basedOn w:val="Standardnpsmoodstavce"/>
    <w:uiPriority w:val="20"/>
    <w:qFormat/>
    <w:rsid w:val="00AE7740"/>
    <w:rPr>
      <w:i/>
      <w:iCs/>
    </w:rPr>
  </w:style>
  <w:style w:type="paragraph" w:styleId="Revize">
    <w:name w:val="Revision"/>
    <w:hidden/>
    <w:uiPriority w:val="99"/>
    <w:semiHidden/>
    <w:rsid w:val="000937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1019</Words>
  <Characters>6014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4</cp:revision>
  <cp:lastPrinted>2017-10-31T19:52:00Z</cp:lastPrinted>
  <dcterms:created xsi:type="dcterms:W3CDTF">2025-09-02T10:17:00Z</dcterms:created>
  <dcterms:modified xsi:type="dcterms:W3CDTF">2025-09-02T13:35:00Z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