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41C9A" w14:textId="77777777" w:rsidR="001B49F2" w:rsidRDefault="001B49F2" w:rsidP="001B49F2">
      <w:pPr>
        <w:tabs>
          <w:tab w:val="left" w:pos="0"/>
        </w:tabs>
        <w:spacing w:line="256" w:lineRule="auto"/>
        <w:rPr>
          <w:rFonts w:cs="Calibri"/>
          <w:b/>
          <w:lang w:val="es-ES_tradnl"/>
        </w:rPr>
      </w:pPr>
    </w:p>
    <w:p w14:paraId="554A13A4" w14:textId="77777777" w:rsidR="001B49F2" w:rsidRDefault="001B49F2" w:rsidP="001B49F2">
      <w:pPr>
        <w:pStyle w:val="Ttulo"/>
        <w:rPr>
          <w:rFonts w:cs="Arial"/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9264" behindDoc="0" locked="0" layoutInCell="1" allowOverlap="1" wp14:anchorId="684E3E89" wp14:editId="1CC201C3">
            <wp:simplePos x="0" y="0"/>
            <wp:positionH relativeFrom="column">
              <wp:posOffset>-1905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n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lang w:val="es-ES"/>
        </w:rPr>
        <w:t xml:space="preserve"> CONTACTO:</w:t>
      </w:r>
    </w:p>
    <w:p w14:paraId="15E0504D" w14:textId="77777777" w:rsidR="001B49F2" w:rsidRDefault="001B49F2" w:rsidP="001B49F2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/>
          <w:sz w:val="14"/>
          <w:szCs w:val="14"/>
          <w:lang w:val="es-ES"/>
        </w:rPr>
      </w:pPr>
      <w:r>
        <w:rPr>
          <w:rStyle w:val="Ninguno"/>
          <w:rFonts w:ascii="Arial" w:hAnsi="Arial" w:cs="Arial"/>
          <w:sz w:val="14"/>
          <w:szCs w:val="14"/>
          <w:lang w:val="es-ES"/>
        </w:rPr>
        <w:t>Archetype</w:t>
      </w:r>
    </w:p>
    <w:p w14:paraId="597545A8" w14:textId="77777777" w:rsidR="001B49F2" w:rsidRDefault="001B49F2" w:rsidP="001B49F2">
      <w:pPr>
        <w:pStyle w:val="Cuerpo"/>
        <w:spacing w:line="276" w:lineRule="auto"/>
        <w:ind w:left="6400"/>
        <w:jc w:val="right"/>
        <w:outlineLvl w:val="0"/>
        <w:rPr>
          <w:rStyle w:val="Ninguno"/>
          <w:rFonts w:ascii="Arial" w:hAnsi="Arial" w:cs="Arial"/>
          <w:sz w:val="14"/>
          <w:szCs w:val="14"/>
          <w:lang w:val="es-ES"/>
        </w:rPr>
      </w:pPr>
      <w:r>
        <w:rPr>
          <w:rStyle w:val="Ninguno"/>
          <w:rFonts w:ascii="Arial" w:hAnsi="Arial" w:cs="Arial"/>
          <w:sz w:val="14"/>
          <w:szCs w:val="14"/>
          <w:lang w:val="es-ES"/>
        </w:rPr>
        <w:t>915619415</w:t>
      </w:r>
    </w:p>
    <w:p w14:paraId="02FE13E7" w14:textId="77777777" w:rsidR="001B49F2" w:rsidRDefault="001B49F2" w:rsidP="001B49F2">
      <w:pPr>
        <w:pStyle w:val="Cuerpo"/>
        <w:spacing w:line="276" w:lineRule="auto"/>
        <w:jc w:val="right"/>
        <w:rPr>
          <w:rStyle w:val="Enlace"/>
        </w:rPr>
      </w:pPr>
      <w:r>
        <w:rPr>
          <w:rStyle w:val="Enlace"/>
          <w:sz w:val="14"/>
          <w:szCs w:val="14"/>
        </w:rPr>
        <w:t>Samsungmadrid@archetype.co</w:t>
      </w:r>
    </w:p>
    <w:p w14:paraId="2994A4D4" w14:textId="77777777" w:rsidR="001B49F2" w:rsidRDefault="001B49F2" w:rsidP="00D47004">
      <w:pPr>
        <w:pStyle w:val="Ttulo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14:paraId="396756C2" w14:textId="5A18AA72" w:rsidR="00FF3D0D" w:rsidRPr="00D47004" w:rsidRDefault="00FF3D0D" w:rsidP="00D47004">
      <w:pPr>
        <w:pStyle w:val="Ttulo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pacing w:val="-3"/>
          <w:sz w:val="28"/>
          <w:szCs w:val="28"/>
        </w:rPr>
      </w:pPr>
      <w:r w:rsidRPr="00D47004">
        <w:rPr>
          <w:rFonts w:ascii="Arial" w:hAnsi="Arial" w:cs="Arial"/>
          <w:sz w:val="28"/>
          <w:szCs w:val="28"/>
        </w:rPr>
        <w:t xml:space="preserve">Las soluciones </w:t>
      </w:r>
      <w:r w:rsidR="00EB3090">
        <w:rPr>
          <w:rFonts w:ascii="Arial" w:hAnsi="Arial" w:cs="Arial"/>
          <w:sz w:val="28"/>
          <w:szCs w:val="28"/>
        </w:rPr>
        <w:t xml:space="preserve">empresariales </w:t>
      </w:r>
      <w:r w:rsidRPr="00D47004">
        <w:rPr>
          <w:rFonts w:ascii="Arial" w:hAnsi="Arial" w:cs="Arial"/>
          <w:sz w:val="28"/>
          <w:szCs w:val="28"/>
        </w:rPr>
        <w:t xml:space="preserve">de </w:t>
      </w:r>
      <w:r w:rsidR="00EB3090">
        <w:rPr>
          <w:rFonts w:ascii="Arial" w:hAnsi="Arial" w:cs="Arial"/>
          <w:sz w:val="28"/>
          <w:szCs w:val="28"/>
        </w:rPr>
        <w:t xml:space="preserve">Samsung Knox </w:t>
      </w:r>
      <w:r w:rsidR="002B5A86">
        <w:rPr>
          <w:rFonts w:ascii="Arial" w:hAnsi="Arial" w:cs="Arial"/>
          <w:color w:val="000000"/>
          <w:spacing w:val="-3"/>
          <w:sz w:val="28"/>
          <w:szCs w:val="28"/>
        </w:rPr>
        <w:t>pasan con éxito los test</w:t>
      </w:r>
      <w:r w:rsidR="00CB39BB">
        <w:rPr>
          <w:rFonts w:ascii="Arial" w:hAnsi="Arial" w:cs="Arial"/>
          <w:color w:val="000000"/>
          <w:spacing w:val="-3"/>
          <w:sz w:val="28"/>
          <w:szCs w:val="28"/>
        </w:rPr>
        <w:t xml:space="preserve"> del laboratorio del CCN</w:t>
      </w:r>
    </w:p>
    <w:p w14:paraId="304A9ABD" w14:textId="391F235F" w:rsidR="00FF3D0D" w:rsidRPr="00FF3D0D" w:rsidRDefault="00FF3D0D" w:rsidP="00FF3D0D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-3"/>
          <w:sz w:val="20"/>
          <w:szCs w:val="20"/>
        </w:rPr>
      </w:pPr>
    </w:p>
    <w:p w14:paraId="3C88DA94" w14:textId="5739E4FD" w:rsidR="00EA2B54" w:rsidRPr="002037AB" w:rsidRDefault="00D47004" w:rsidP="00EA2B54">
      <w:pPr>
        <w:pStyle w:val="Ttulo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</w:pPr>
      <w:r w:rsidRPr="002037AB"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  <w:t xml:space="preserve">Las herramientas de gestión </w:t>
      </w:r>
      <w:r w:rsidR="00FF3D0D" w:rsidRPr="002037AB"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  <w:t xml:space="preserve">Knox Mobile </w:t>
      </w:r>
      <w:proofErr w:type="spellStart"/>
      <w:r w:rsidR="00FF3D0D" w:rsidRPr="002037AB"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  <w:t>Enrollment</w:t>
      </w:r>
      <w:proofErr w:type="spellEnd"/>
      <w:r w:rsidR="00FF3D0D" w:rsidRPr="002037AB"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  <w:t xml:space="preserve">, </w:t>
      </w:r>
      <w:proofErr w:type="spellStart"/>
      <w:r w:rsidR="00FF3D0D" w:rsidRPr="002037AB"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  <w:t>Efota</w:t>
      </w:r>
      <w:proofErr w:type="spellEnd"/>
      <w:r w:rsidR="00FF3D0D" w:rsidRPr="002037AB"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  <w:t xml:space="preserve"> y Knox Configure </w:t>
      </w:r>
      <w:r w:rsidRPr="002037AB"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  <w:t xml:space="preserve">se </w:t>
      </w:r>
      <w:r w:rsidR="00CB39BB"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  <w:t xml:space="preserve">suman a los productos recomendados </w:t>
      </w:r>
      <w:r w:rsidRPr="002037AB"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  <w:t>por el CCN</w:t>
      </w:r>
      <w:r w:rsidR="00CB39BB"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  <w:t xml:space="preserve"> para el uso empresarial</w:t>
      </w:r>
    </w:p>
    <w:p w14:paraId="0E579EF7" w14:textId="77777777" w:rsidR="00EA2B54" w:rsidRPr="002037AB" w:rsidRDefault="00EA2B54" w:rsidP="00EA2B54">
      <w:pPr>
        <w:pStyle w:val="Ttulo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</w:pPr>
    </w:p>
    <w:p w14:paraId="3E7C99A7" w14:textId="77777777" w:rsidR="001B49F2" w:rsidRDefault="00EA2B54" w:rsidP="001B49F2">
      <w:pPr>
        <w:pStyle w:val="Ttulo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</w:pPr>
      <w:r w:rsidRPr="002037AB"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  <w:t xml:space="preserve">Estas </w:t>
      </w:r>
      <w:r w:rsidR="00D47004" w:rsidRPr="002037AB"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  <w:t>soluciones de seguridad, implementación y administración de dispositivos empresariales facilitan la labor de los responsables de TI y el ahorro de costes</w:t>
      </w:r>
    </w:p>
    <w:p w14:paraId="4C645CF5" w14:textId="77777777" w:rsidR="001B49F2" w:rsidRDefault="001B49F2" w:rsidP="001B49F2">
      <w:pPr>
        <w:pStyle w:val="Ttulo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</w:pPr>
    </w:p>
    <w:p w14:paraId="7A546708" w14:textId="4869B7C4" w:rsidR="006E19FB" w:rsidRPr="001B49F2" w:rsidRDefault="00D47004" w:rsidP="001B49F2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i/>
          <w:iCs/>
          <w:color w:val="000000"/>
          <w:spacing w:val="-3"/>
          <w:sz w:val="22"/>
          <w:szCs w:val="22"/>
        </w:rPr>
      </w:pPr>
      <w:r w:rsidRPr="002037AB">
        <w:rPr>
          <w:rFonts w:ascii="Arial" w:hAnsi="Arial" w:cs="Arial"/>
          <w:color w:val="000000"/>
          <w:spacing w:val="3"/>
          <w:sz w:val="20"/>
          <w:szCs w:val="20"/>
        </w:rPr>
        <w:t>Madrid, 2</w:t>
      </w:r>
      <w:r w:rsidR="00F53BB3">
        <w:rPr>
          <w:rFonts w:ascii="Arial" w:hAnsi="Arial" w:cs="Arial"/>
          <w:color w:val="000000"/>
          <w:spacing w:val="3"/>
          <w:sz w:val="20"/>
          <w:szCs w:val="20"/>
        </w:rPr>
        <w:t>3</w:t>
      </w:r>
      <w:r w:rsidRPr="002037AB">
        <w:rPr>
          <w:rFonts w:ascii="Arial" w:hAnsi="Arial" w:cs="Arial"/>
          <w:color w:val="000000"/>
          <w:spacing w:val="3"/>
          <w:sz w:val="20"/>
          <w:szCs w:val="20"/>
        </w:rPr>
        <w:t xml:space="preserve"> de febrero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- </w:t>
      </w:r>
      <w:r w:rsidR="00FF3D0D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Samsung Electronics ha anunciado que 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las soluciones de gestión Knox Mobile </w:t>
      </w:r>
      <w:proofErr w:type="spellStart"/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Enrollment</w:t>
      </w:r>
      <w:proofErr w:type="spellEnd"/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(KME), </w:t>
      </w:r>
      <w:r w:rsidR="00EA2B54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Knox Configure y Knox </w:t>
      </w:r>
      <w:proofErr w:type="spellStart"/>
      <w:r w:rsidR="00EA2B54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Efota</w:t>
      </w:r>
      <w:proofErr w:type="spellEnd"/>
      <w:r w:rsidR="00EA2B54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han </w:t>
      </w:r>
      <w:r w:rsid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superado</w:t>
      </w:r>
      <w:r w:rsidR="00EA2B54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satisfactoriamente los </w:t>
      </w:r>
      <w:r w:rsid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análisis</w:t>
      </w:r>
      <w:r w:rsidR="00EA2B54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funcionales del Organismo de Certificación del Centro Criptológico Nacional. </w:t>
      </w:r>
      <w:r w:rsidR="00FF3D0D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Esta</w:t>
      </w:r>
      <w:r w:rsidR="00CB39B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valoración </w:t>
      </w:r>
      <w:r w:rsidR="00EA2B54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aporta </w:t>
      </w:r>
      <w:r w:rsidR="00FF3D0D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un sello de garantía por parte de una institución independiente </w:t>
      </w:r>
      <w:r w:rsidR="00EA2B54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como el CCN </w:t>
      </w:r>
      <w:r w:rsidR="00FF3D0D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y, además, avala la seguridad </w:t>
      </w:r>
      <w:r w:rsidR="00EA2B54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estas soluciones para que puedan ser implementadas en </w:t>
      </w:r>
      <w:r w:rsidR="00FF3D0D"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empresas y organismos públicos del Gobierno. </w:t>
      </w:r>
    </w:p>
    <w:p w14:paraId="79EBCD08" w14:textId="77777777" w:rsidR="00D47004" w:rsidRPr="002037AB" w:rsidRDefault="00D47004" w:rsidP="00D47004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</w:pPr>
    </w:p>
    <w:p w14:paraId="21A18BD3" w14:textId="406BAC7D" w:rsidR="00D47004" w:rsidRPr="002037AB" w:rsidRDefault="00FF3D0D" w:rsidP="00D47004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</w:pPr>
      <w:r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“Desde Samsung </w:t>
      </w:r>
      <w:r w:rsidR="006E19FB"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seguimos innovando para ofrecer el máximo </w:t>
      </w:r>
      <w:r w:rsidR="00FA06E1"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nivel de s</w:t>
      </w:r>
      <w:r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eguridad en nuestros dispositivos</w:t>
      </w:r>
      <w:r w:rsidR="00FA06E1"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, a través de </w:t>
      </w:r>
      <w:r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nuestra plataforma de seguridad Samsung Knox. </w:t>
      </w:r>
      <w:r w:rsidR="00FA06E1"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En un momento donde las empresas apuestan por el puesto de trabajo digital, somos un socio de confianza para llevar a cabo la transformación de sus procesos. </w:t>
      </w:r>
      <w:r w:rsidR="00CB39B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El resultado de l</w:t>
      </w:r>
      <w:r w:rsidR="00FA06E1"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a </w:t>
      </w:r>
      <w:r w:rsidR="00CB39B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evaluación</w:t>
      </w:r>
      <w:r w:rsidR="00FA06E1"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de </w:t>
      </w:r>
      <w:r w:rsidR="00EB3090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estas </w:t>
      </w:r>
      <w:r w:rsidR="00FA06E1"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soluciones </w:t>
      </w:r>
      <w:r w:rsidR="00EB3090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empresariales de </w:t>
      </w:r>
      <w:r w:rsidR="00FA06E1"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Knox por parte del CCN demuestra que las organizaciones no sólo pueden confiar en nuestros dispositivos, sino también en las herramientas que ofrecemos para </w:t>
      </w:r>
      <w:r w:rsidR="00B535A8"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gestionar </w:t>
      </w:r>
      <w:r w:rsidR="00FA06E1" w:rsidRPr="002037AB">
        <w:rPr>
          <w:rStyle w:val="nfasis"/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y mantener actualizados los terminales corporativos”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 afirma David Alonso, director del Negocio de Movilidad en Samsung Electronics. </w:t>
      </w:r>
    </w:p>
    <w:p w14:paraId="02914DF9" w14:textId="1B690075" w:rsidR="00B535A8" w:rsidRPr="002037AB" w:rsidRDefault="00B535A8" w:rsidP="00D47004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</w:pPr>
    </w:p>
    <w:p w14:paraId="6ECC7FB9" w14:textId="25C374BA" w:rsidR="00B535A8" w:rsidRDefault="004D20E2" w:rsidP="00FA06E1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</w:pP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Samsung Knox </w:t>
      </w:r>
      <w:r w:rsid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ofrece una propuesta para empresas y organizaciones 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que da cobertura a </w:t>
      </w:r>
      <w:r w:rsidR="001B49F2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sus necesidades 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en términos de seguridad y gestión del ciclo de vida del dispositivo. Basada en la plataforma de seguridad multicapa Samsung Knox</w:t>
      </w:r>
      <w:r w:rsid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, incluida en todos los dispositivos</w:t>
      </w:r>
      <w:r w:rsidR="001B49F2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de Samsung</w:t>
      </w:r>
      <w:r w:rsid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de</w:t>
      </w:r>
      <w:r w:rsidR="001B49F2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sde</w:t>
      </w:r>
      <w:r w:rsid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fábrica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, este servicio incluye soluciones de seguridad, gestión de políticas avanzada, control de las versiones del </w:t>
      </w:r>
      <w:r w:rsid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s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istema </w:t>
      </w:r>
      <w:r w:rsid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o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perativo y registro automático de la flota completa de terminales de la empresa. </w:t>
      </w:r>
    </w:p>
    <w:p w14:paraId="2E787125" w14:textId="5D996D8F" w:rsidR="00EB3090" w:rsidRDefault="00EB3090" w:rsidP="00FA06E1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</w:pPr>
    </w:p>
    <w:p w14:paraId="3AFE98EE" w14:textId="64C6657B" w:rsidR="00B535A8" w:rsidRPr="00EB3090" w:rsidRDefault="00EB3090" w:rsidP="00EB3090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</w:pPr>
      <w:r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En este sentido, </w:t>
      </w:r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Knox Mobile </w:t>
      </w:r>
      <w:proofErr w:type="spellStart"/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Enrollment</w:t>
      </w:r>
      <w:proofErr w:type="spellEnd"/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permite el despliegue masivo y en remoto de</w:t>
      </w:r>
      <w:r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l parque </w:t>
      </w:r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de terminales, con un registro automático y obligatorio en el MDM. </w:t>
      </w:r>
      <w:r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Cuando </w:t>
      </w:r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un administrador de TI registr</w:t>
      </w:r>
      <w:r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a</w:t>
      </w:r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un dispositivo, el usuario s</w:t>
      </w:r>
      <w:r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ó</w:t>
      </w:r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lo debe encenderlo y conectarlo durante el proceso de configuración inicial.</w:t>
      </w:r>
      <w:r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</w:t>
      </w:r>
      <w:r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Por otro lado, </w:t>
      </w:r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Knox Manage ofrece una gestión multiplataforma de terminales Samsung, Android, iOS y Windows 10, permitiendo al equipo de TI aplicar las políticas de seguridad y gestión definidas para sus empleados, y configurar de manera remota los ajustes del equipo.</w:t>
      </w:r>
      <w:r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Por último, </w:t>
      </w:r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Knox </w:t>
      </w:r>
      <w:proofErr w:type="spellStart"/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E</w:t>
      </w:r>
      <w:r w:rsidR="001B49F2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fota</w:t>
      </w:r>
      <w:proofErr w:type="spellEnd"/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permite a los administradores de TI instalar la versión del </w:t>
      </w:r>
      <w:r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s</w:t>
      </w:r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istema operativo en los terminales</w:t>
      </w:r>
      <w:r w:rsidR="001B49F2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, </w:t>
      </w:r>
      <w:r w:rsidR="009F46D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g</w:t>
      </w:r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arantiza la compatibilidad con las aplicaciones internas y elimina la granularidad de las </w:t>
      </w:r>
      <w:r w:rsidR="009F46D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diferentes </w:t>
      </w:r>
      <w:r w:rsidR="002037AB" w:rsidRP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versiones disponibles para un mismo terminal. </w:t>
      </w:r>
    </w:p>
    <w:p w14:paraId="788FF0F3" w14:textId="52ED04C7" w:rsidR="00D47004" w:rsidRPr="002037AB" w:rsidRDefault="00D47004" w:rsidP="002037AB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</w:pPr>
    </w:p>
    <w:p w14:paraId="634348BA" w14:textId="4B7EEF8C" w:rsidR="00FA06E1" w:rsidRPr="002037AB" w:rsidRDefault="00FA06E1" w:rsidP="002037AB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</w:pP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Esta cualificación se suma a</w:t>
      </w:r>
      <w:r w:rsidR="009F46D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las ya recibidas para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un amplio </w:t>
      </w:r>
      <w:r w:rsidR="00EB309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conjunto 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de dispositivos</w:t>
      </w:r>
      <w:r w:rsidR="009F46D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de Samsung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, como l</w:t>
      </w:r>
      <w:r w:rsidR="00CB39B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as familias 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Galaxy S21 y S20, </w:t>
      </w:r>
      <w:r w:rsidR="00CB39B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Note 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20, los plegables Galaxy Z </w:t>
      </w:r>
      <w:proofErr w:type="spellStart"/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Flip</w:t>
      </w:r>
      <w:proofErr w:type="spellEnd"/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y Galaxy Z Fold2, Galaxy A52, Galaxy </w:t>
      </w:r>
      <w:proofErr w:type="spellStart"/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Tab</w:t>
      </w:r>
      <w:proofErr w:type="spellEnd"/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S7, </w:t>
      </w:r>
      <w:proofErr w:type="spellStart"/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Tab</w:t>
      </w:r>
      <w:proofErr w:type="spellEnd"/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Active 3</w:t>
      </w:r>
      <w:r w:rsidR="00CB39B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, 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Galaxy </w:t>
      </w:r>
      <w:proofErr w:type="spellStart"/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XCoverPro</w:t>
      </w:r>
      <w:proofErr w:type="spellEnd"/>
      <w:r w:rsidR="00CB39B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 entre otros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. </w:t>
      </w:r>
      <w:r w:rsidR="009F46D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Esta 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cualificación </w:t>
      </w:r>
      <w:r w:rsidR="009F46D0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remarca 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que estos dispositivos son aptos para ser utilizados en sistemas alineados con el Nivel Alto del Esquema Nacional de Seguridad (ENS). </w:t>
      </w:r>
    </w:p>
    <w:p w14:paraId="69DD20E1" w14:textId="77777777" w:rsidR="00FA06E1" w:rsidRPr="002037AB" w:rsidRDefault="00FA06E1" w:rsidP="002037AB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</w:pPr>
    </w:p>
    <w:p w14:paraId="2ABE6D22" w14:textId="3A59D209" w:rsidR="00D47004" w:rsidRPr="002037AB" w:rsidRDefault="00FF3D0D" w:rsidP="002037AB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</w:pP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 xml:space="preserve">El CCN es un organismo adscrito al Centro Nacional de Inteligencia (CNI), que cumple, entre otras, la función de organismo de certificación del Esquema Nacional de Evaluación y </w:t>
      </w: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lastRenderedPageBreak/>
        <w:t>Certificación de la Seguridad de las Tecnologías de la Información (ENECSTI) para los productos, servicios y sistemas tecnológicos y de información que se utilizan en su ámbito.</w:t>
      </w:r>
    </w:p>
    <w:p w14:paraId="5D789FB8" w14:textId="791024DB" w:rsidR="00D47004" w:rsidRPr="002037AB" w:rsidRDefault="00D47004" w:rsidP="002037A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pacing w:val="3"/>
          <w:sz w:val="20"/>
          <w:szCs w:val="20"/>
        </w:rPr>
      </w:pPr>
    </w:p>
    <w:p w14:paraId="1381A87A" w14:textId="77777777" w:rsidR="00D47004" w:rsidRPr="002037AB" w:rsidRDefault="00D47004" w:rsidP="00D47004">
      <w:pPr>
        <w:pStyle w:val="Ttulo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pacing w:val="3"/>
          <w:sz w:val="20"/>
          <w:szCs w:val="20"/>
        </w:rPr>
      </w:pPr>
    </w:p>
    <w:p w14:paraId="6963A8B3" w14:textId="77777777" w:rsidR="00D47004" w:rsidRPr="002037AB" w:rsidRDefault="00FF3D0D" w:rsidP="00D47004">
      <w:pPr>
        <w:pStyle w:val="Ttulo1"/>
        <w:shd w:val="clear" w:color="auto" w:fill="FFFFFF"/>
        <w:spacing w:before="0" w:beforeAutospacing="0" w:after="0" w:afterAutospacing="0"/>
        <w:jc w:val="both"/>
        <w:rPr>
          <w:rStyle w:val="Textoennegrita"/>
          <w:rFonts w:ascii="Arial" w:hAnsi="Arial" w:cs="Arial"/>
          <w:b/>
          <w:bCs/>
          <w:color w:val="000000"/>
          <w:spacing w:val="3"/>
          <w:sz w:val="20"/>
          <w:szCs w:val="20"/>
          <w:u w:val="single"/>
        </w:rPr>
      </w:pPr>
      <w:r w:rsidRPr="002037AB">
        <w:rPr>
          <w:rStyle w:val="Textoennegrita"/>
          <w:rFonts w:ascii="Arial" w:hAnsi="Arial" w:cs="Arial"/>
          <w:b/>
          <w:bCs/>
          <w:color w:val="000000"/>
          <w:spacing w:val="3"/>
          <w:sz w:val="20"/>
          <w:szCs w:val="20"/>
          <w:u w:val="single"/>
        </w:rPr>
        <w:t>Sobre el Centro Criptológico Nacional</w:t>
      </w:r>
    </w:p>
    <w:p w14:paraId="42638C58" w14:textId="70723B8E" w:rsidR="00FF3D0D" w:rsidRPr="002037AB" w:rsidRDefault="00FF3D0D" w:rsidP="00D47004">
      <w:pPr>
        <w:pStyle w:val="Ttulo1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0"/>
          <w:szCs w:val="20"/>
        </w:rPr>
      </w:pPr>
      <w:r w:rsidRPr="002037AB">
        <w:rPr>
          <w:rFonts w:ascii="Arial" w:hAnsi="Arial" w:cs="Arial"/>
          <w:b w:val="0"/>
          <w:bCs w:val="0"/>
          <w:color w:val="000000"/>
          <w:spacing w:val="3"/>
          <w:sz w:val="20"/>
          <w:szCs w:val="20"/>
        </w:rPr>
        <w:t>El Centro Criptológico Nacional (CCN), organismo adscrito al Centro Nacional de Inteligencia (CNI), es el responsable de garantizar la seguridad de las tecnologías de la información y las comunicaciones en la Administración española. Asimismo, según establece el Real Decreto 421/2004, constituye el organismo de certificación del Esquema Nacional de Evaluación y Certificación de la Seguridad de las Tecnologías de la Información, de aplicación a productos y sistemas en su ámbito. En cumplimiento de la labor que tiene encomendada, el CCN valora y acredita la capacidad de los productos de cifra y de los sistemas de las tecnologías de la información, con el fin de garantizar la seguridad en la transmisión y procesamiento de la información. Para más información puede visitar la web  </w:t>
      </w:r>
      <w:hyperlink r:id="rId5" w:history="1">
        <w:r w:rsidRPr="002037AB">
          <w:rPr>
            <w:rStyle w:val="Hipervnculo"/>
            <w:rFonts w:ascii="Arial" w:hAnsi="Arial" w:cs="Arial"/>
            <w:b w:val="0"/>
            <w:bCs w:val="0"/>
            <w:color w:val="2963AD"/>
            <w:spacing w:val="3"/>
            <w:sz w:val="20"/>
            <w:szCs w:val="20"/>
            <w:u w:val="none"/>
          </w:rPr>
          <w:t>https://oc.ccn.cni.es</w:t>
        </w:r>
      </w:hyperlink>
    </w:p>
    <w:p w14:paraId="7570C347" w14:textId="77777777" w:rsidR="00FF3D0D" w:rsidRPr="002037AB" w:rsidRDefault="00FF3D0D">
      <w:pPr>
        <w:rPr>
          <w:sz w:val="20"/>
          <w:szCs w:val="20"/>
        </w:rPr>
      </w:pPr>
    </w:p>
    <w:sectPr w:rsidR="00FF3D0D" w:rsidRPr="002037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D0D"/>
    <w:rsid w:val="000377FE"/>
    <w:rsid w:val="001B49F2"/>
    <w:rsid w:val="002037AB"/>
    <w:rsid w:val="002B5A86"/>
    <w:rsid w:val="00385CE3"/>
    <w:rsid w:val="004D20E2"/>
    <w:rsid w:val="004F7DF7"/>
    <w:rsid w:val="006E19FB"/>
    <w:rsid w:val="009F46D0"/>
    <w:rsid w:val="00B27223"/>
    <w:rsid w:val="00B535A8"/>
    <w:rsid w:val="00CB39BB"/>
    <w:rsid w:val="00D47004"/>
    <w:rsid w:val="00EA2B54"/>
    <w:rsid w:val="00EB3090"/>
    <w:rsid w:val="00F53BB3"/>
    <w:rsid w:val="00FA06E1"/>
    <w:rsid w:val="00FF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F4DA"/>
  <w15:chartTrackingRefBased/>
  <w15:docId w15:val="{5C44295D-DF1C-4634-9176-5AA728836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FF3D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70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F3D0D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NormalWeb">
    <w:name w:val="Normal (Web)"/>
    <w:basedOn w:val="Normal"/>
    <w:uiPriority w:val="99"/>
    <w:unhideWhenUsed/>
    <w:rsid w:val="00FF3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FF3D0D"/>
    <w:rPr>
      <w:i/>
      <w:iCs/>
    </w:rPr>
  </w:style>
  <w:style w:type="character" w:styleId="Textoennegrita">
    <w:name w:val="Strong"/>
    <w:basedOn w:val="Fuentedeprrafopredeter"/>
    <w:uiPriority w:val="22"/>
    <w:qFormat/>
    <w:rsid w:val="00FF3D0D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FF3D0D"/>
    <w:rPr>
      <w:color w:val="0000FF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70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s3">
    <w:name w:val="s3"/>
    <w:basedOn w:val="Fuentedeprrafopredeter"/>
    <w:rsid w:val="00B535A8"/>
  </w:style>
  <w:style w:type="paragraph" w:styleId="Ttulo">
    <w:name w:val="Title"/>
    <w:next w:val="Subttulo"/>
    <w:link w:val="TtuloCar"/>
    <w:uiPriority w:val="10"/>
    <w:qFormat/>
    <w:rsid w:val="001B49F2"/>
    <w:pPr>
      <w:spacing w:after="0" w:line="240" w:lineRule="auto"/>
      <w:jc w:val="right"/>
      <w:outlineLvl w:val="0"/>
    </w:pPr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lang w:val="en-US"/>
    </w:rPr>
  </w:style>
  <w:style w:type="character" w:customStyle="1" w:styleId="TtuloCar">
    <w:name w:val="Título Car"/>
    <w:basedOn w:val="Fuentedeprrafopredeter"/>
    <w:link w:val="Ttulo"/>
    <w:uiPriority w:val="10"/>
    <w:rsid w:val="001B49F2"/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lang w:val="en-US"/>
    </w:rPr>
  </w:style>
  <w:style w:type="paragraph" w:customStyle="1" w:styleId="Cuerpo">
    <w:name w:val="Cuerpo"/>
    <w:rsid w:val="001B49F2"/>
    <w:pPr>
      <w:spacing w:after="0" w:line="240" w:lineRule="auto"/>
    </w:pPr>
    <w:rPr>
      <w:rFonts w:ascii="Calibri" w:eastAsia="Calibri" w:hAnsi="Calibri" w:cs="Calibri"/>
      <w:color w:val="000000"/>
      <w:u w:color="000000"/>
      <w:lang w:val="es-ES_tradnl"/>
    </w:rPr>
  </w:style>
  <w:style w:type="character" w:customStyle="1" w:styleId="Ninguno">
    <w:name w:val="Ninguno"/>
    <w:rsid w:val="001B49F2"/>
    <w:rPr>
      <w:lang w:val="es-ES_tradnl"/>
    </w:rPr>
  </w:style>
  <w:style w:type="character" w:customStyle="1" w:styleId="Enlace">
    <w:name w:val="Enlace"/>
    <w:rsid w:val="001B49F2"/>
    <w:rPr>
      <w:color w:val="0000FF"/>
      <w:u w:val="single" w:color="0000FF"/>
    </w:rPr>
  </w:style>
  <w:style w:type="paragraph" w:styleId="Subttulo">
    <w:name w:val="Subtitle"/>
    <w:basedOn w:val="Normal"/>
    <w:next w:val="Normal"/>
    <w:link w:val="SubttuloCar"/>
    <w:uiPriority w:val="11"/>
    <w:qFormat/>
    <w:rsid w:val="001B49F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1B49F2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c.ccn.cni.es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Gonzalez/Corporate Comms &amp; PA/Staff/Samsung Electronics</dc:creator>
  <cp:keywords/>
  <dc:description/>
  <cp:lastModifiedBy>Rocio Gonzalez/Corporate Comms &amp; PA/Staff/Samsung Electronics</cp:lastModifiedBy>
  <cp:revision>2</cp:revision>
  <dcterms:created xsi:type="dcterms:W3CDTF">2022-02-23T09:08:00Z</dcterms:created>
  <dcterms:modified xsi:type="dcterms:W3CDTF">2022-02-23T09:08:00Z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