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i w:val="0"/>
          <w:smallCaps w:val="0"/>
          <w:strike w:val="0"/>
          <w:color w:val="000000"/>
          <w:sz w:val="28"/>
          <w:szCs w:val="28"/>
          <w:u w:val="none"/>
          <w:shd w:val="clear" w:fill="auto"/>
          <w:vertAlign w:val="baseline"/>
        </w:rPr>
      </w:pPr>
    </w:p>
    <w:p w14:paraId="00000002">
      <w:pPr>
        <w:spacing w:after="0"/>
        <w:jc w:val="center"/>
        <w:rPr>
          <w:rFonts w:ascii="Arial" w:hAnsi="Arial" w:eastAsia="Arial" w:cs="Arial"/>
          <w:i/>
          <w:sz w:val="22"/>
          <w:szCs w:val="22"/>
        </w:rPr>
      </w:pPr>
      <w:r>
        <w:rPr>
          <w:rFonts w:ascii="Arial" w:hAnsi="Arial" w:eastAsia="Arial" w:cs="Arial"/>
          <w:b/>
          <w:sz w:val="28"/>
          <w:szCs w:val="28"/>
          <w:rtl w:val="0"/>
        </w:rPr>
        <w:t>Samsung Perkenalkan Galaxy Buds3 FE dengan Desain Ikonik, Kualitas Suara Lebih Jernih, dan Terintegrasi Galaxy AI</w:t>
      </w:r>
    </w:p>
    <w:p w14:paraId="00000003">
      <w:pPr>
        <w:spacing w:after="0"/>
        <w:rPr>
          <w:rFonts w:ascii="Arial" w:hAnsi="Arial" w:eastAsia="Arial" w:cs="Arial"/>
          <w:i/>
          <w:sz w:val="22"/>
          <w:szCs w:val="22"/>
        </w:rPr>
      </w:pPr>
    </w:p>
    <w:p w14:paraId="00000004">
      <w:pPr>
        <w:jc w:val="center"/>
        <w:rPr>
          <w:rFonts w:ascii="Arial" w:hAnsi="Arial" w:eastAsia="Arial" w:cs="Arial"/>
          <w:i/>
          <w:sz w:val="22"/>
          <w:szCs w:val="22"/>
        </w:rPr>
      </w:pPr>
      <w:r>
        <w:rPr>
          <w:rFonts w:ascii="Arial" w:hAnsi="Arial" w:eastAsia="Arial" w:cs="Arial"/>
          <w:i/>
          <w:sz w:val="22"/>
          <w:szCs w:val="22"/>
          <w:rtl w:val="0"/>
        </w:rPr>
        <w:t>Dirancang khusus untuk para penggemar Galaxy, Buds3 FE menghadirkan fitur-fitur esensial yang disukai pengguna, kini dengan sentuhan yang lebih cerdas dan stylish, dengan harga yang sangat terjangkau</w:t>
      </w:r>
    </w:p>
    <w:p w14:paraId="00000005">
      <w:pPr>
        <w:spacing w:after="0" w:line="240" w:lineRule="auto"/>
        <w:rPr>
          <w:rFonts w:ascii="Arial" w:hAnsi="Arial" w:eastAsia="Arial" w:cs="Arial"/>
          <w:sz w:val="20"/>
          <w:szCs w:val="20"/>
        </w:rPr>
      </w:pPr>
    </w:p>
    <w:p w14:paraId="00000006">
      <w:pPr>
        <w:spacing w:after="0" w:line="240" w:lineRule="auto"/>
        <w:jc w:val="both"/>
        <w:rPr>
          <w:rFonts w:ascii="Arial" w:hAnsi="Arial" w:eastAsia="Arial" w:cs="Arial"/>
          <w:sz w:val="20"/>
          <w:szCs w:val="20"/>
        </w:rPr>
      </w:pPr>
      <w:r>
        <w:rPr>
          <w:rFonts w:ascii="Arial" w:hAnsi="Arial" w:eastAsia="Arial" w:cs="Arial"/>
          <w:b/>
          <w:sz w:val="20"/>
          <w:szCs w:val="20"/>
          <w:rtl w:val="0"/>
        </w:rPr>
        <w:t>Jakarta - 18 Agustus 2025  Samsung Electronics Co., Ltd</w:t>
      </w:r>
      <w:r>
        <w:rPr>
          <w:rFonts w:ascii="Arial" w:hAnsi="Arial" w:eastAsia="Arial" w:cs="Arial"/>
          <w:sz w:val="20"/>
          <w:szCs w:val="20"/>
          <w:rtl w:val="0"/>
        </w:rPr>
        <w:t>. hari ini mengumumkan peluncuran Galaxy Buds3 FE, anggota terbaru dari lini Galaxy Buds. Sebagai bagian dari misi Samsung untuk memperluas inovasi audio kepada lebih banyak orang, Galaxy Buds3 FE dirancang untuk menghadirkan fitur-fitur premium dengan harga terjangkau. Dengan desain ikonik Blade, peningkatan kualitas audio, dan kapabilitas Galaxy AI</w:t>
      </w:r>
      <w:r>
        <w:rPr>
          <w:rFonts w:ascii="Arial" w:hAnsi="Arial" w:eastAsia="Arial" w:cs="Arial"/>
          <w:sz w:val="20"/>
          <w:szCs w:val="20"/>
          <w:vertAlign w:val="superscript"/>
        </w:rPr>
        <w:footnoteReference w:id="0"/>
      </w:r>
      <w:r>
        <w:rPr>
          <w:rFonts w:ascii="Arial" w:hAnsi="Arial" w:eastAsia="Arial" w:cs="Arial"/>
          <w:sz w:val="20"/>
          <w:szCs w:val="20"/>
          <w:rtl w:val="0"/>
        </w:rPr>
        <w:t>, Galaxy Buds3 FE memperluas pengalaman ekosistem Galaxy bagi lebih banyak pengguna. Kehadiran Galaxy Buds3 FE sekaligus menegaskan komitmen puluhan tahun Samsung dalam menghadirkan teknologi kelas dunia dan inovasi audio terbaik.</w:t>
      </w:r>
    </w:p>
    <w:p w14:paraId="00000007">
      <w:pPr>
        <w:spacing w:after="0" w:line="240" w:lineRule="auto"/>
        <w:rPr>
          <w:rFonts w:ascii="Arial" w:hAnsi="Arial" w:eastAsia="Arial" w:cs="Arial"/>
          <w:sz w:val="20"/>
          <w:szCs w:val="20"/>
        </w:rPr>
      </w:pPr>
    </w:p>
    <w:p w14:paraId="00000008">
      <w:pPr>
        <w:spacing w:after="0" w:line="240" w:lineRule="auto"/>
        <w:jc w:val="both"/>
        <w:rPr>
          <w:rFonts w:ascii="Arial" w:hAnsi="Arial" w:eastAsia="Arial" w:cs="Arial"/>
          <w:sz w:val="20"/>
          <w:szCs w:val="20"/>
        </w:rPr>
      </w:pPr>
      <w:r>
        <w:rPr>
          <w:rFonts w:ascii="Arial" w:hAnsi="Arial" w:eastAsia="Arial" w:cs="Arial"/>
          <w:sz w:val="20"/>
          <w:szCs w:val="20"/>
          <w:rtl w:val="0"/>
        </w:rPr>
        <w:t xml:space="preserve">Galaxy Buds3 FE dirancang untuk menawarkan pengalaman audio yang lebih optimal. Peningkatan signifikan dalam lini Galaxy Buds ini didasari dari inovasi pada fitur-fitur inti, termasuk </w:t>
      </w:r>
      <w:r>
        <w:rPr>
          <w:rFonts w:ascii="Arial" w:hAnsi="Arial" w:eastAsia="Arial" w:cs="Arial"/>
          <w:b/>
          <w:i/>
          <w:sz w:val="20"/>
          <w:szCs w:val="20"/>
          <w:rtl w:val="0"/>
        </w:rPr>
        <w:t>Active Noise Cancelling</w:t>
      </w:r>
      <w:r>
        <w:rPr>
          <w:rFonts w:ascii="Arial" w:hAnsi="Arial" w:eastAsia="Arial" w:cs="Arial"/>
          <w:b/>
          <w:sz w:val="20"/>
          <w:szCs w:val="20"/>
          <w:rtl w:val="0"/>
        </w:rPr>
        <w:t xml:space="preserve"> </w:t>
      </w:r>
      <w:r>
        <w:rPr>
          <w:rFonts w:ascii="Arial" w:hAnsi="Arial" w:eastAsia="Arial" w:cs="Arial"/>
          <w:b/>
          <w:i/>
          <w:sz w:val="20"/>
          <w:szCs w:val="20"/>
          <w:rtl w:val="0"/>
        </w:rPr>
        <w:t>(ANC),</w:t>
      </w:r>
      <w:r>
        <w:rPr>
          <w:rFonts w:ascii="Arial" w:hAnsi="Arial" w:eastAsia="Arial" w:cs="Arial"/>
          <w:sz w:val="20"/>
          <w:szCs w:val="20"/>
          <w:rtl w:val="0"/>
        </w:rPr>
        <w:t xml:space="preserve"> kualitas panggilan, daya tahan baterai, kenyamanan, dan lainnya, sehingga pengguna memiliki kebebasan untuk mendengarkan apa pun, di mana pun, dan kapan pun mereka inginkan. Peluncuran Galaxy Buds3 FE melanjutkan tradisi dalam menghadirkan pengalaman audio superior kepada lebih banyak orang melalui fitur premium dengan harga yang tetap terjangkau.</w:t>
      </w:r>
    </w:p>
    <w:p w14:paraId="00000009">
      <w:pPr>
        <w:spacing w:after="0" w:line="240" w:lineRule="auto"/>
        <w:rPr>
          <w:rFonts w:ascii="Arial" w:hAnsi="Arial" w:eastAsia="Arial" w:cs="Arial"/>
          <w:sz w:val="20"/>
          <w:szCs w:val="20"/>
        </w:rPr>
      </w:pPr>
    </w:p>
    <w:p w14:paraId="0000000A">
      <w:pPr>
        <w:spacing w:after="0" w:line="240" w:lineRule="auto"/>
        <w:jc w:val="both"/>
        <w:rPr>
          <w:rFonts w:ascii="Arial" w:hAnsi="Arial" w:eastAsia="Arial" w:cs="Arial"/>
          <w:sz w:val="20"/>
          <w:szCs w:val="20"/>
        </w:rPr>
      </w:pPr>
      <w:r>
        <w:rPr>
          <w:rFonts w:ascii="Arial" w:hAnsi="Arial" w:eastAsia="Arial" w:cs="Arial"/>
          <w:sz w:val="20"/>
          <w:szCs w:val="20"/>
          <w:rtl w:val="0"/>
        </w:rPr>
        <w:t xml:space="preserve">Samsung memahami bahwa bagian terpenting dari pengalaman pengguna Galaxy Buds adalah suara yang premium. Galaxy Buds3 FE dirancang untuk berbagai momen mulai dari saat tenang di kereta yang penuh, ketika suara Anda perlu terdengar jelas di jalanan berangin, hingga saat </w:t>
      </w:r>
      <w:r>
        <w:rPr>
          <w:rFonts w:ascii="Arial" w:hAnsi="Arial" w:eastAsia="Arial" w:cs="Arial"/>
          <w:i/>
          <w:sz w:val="20"/>
          <w:szCs w:val="20"/>
          <w:rtl w:val="0"/>
        </w:rPr>
        <w:t xml:space="preserve">playlist </w:t>
      </w:r>
      <w:r>
        <w:rPr>
          <w:rFonts w:ascii="Arial" w:hAnsi="Arial" w:eastAsia="Arial" w:cs="Arial"/>
          <w:sz w:val="20"/>
          <w:szCs w:val="20"/>
          <w:rtl w:val="0"/>
        </w:rPr>
        <w:t>favorit memberi energi dalam perjalanan pulang.Dengan speaker yang lebih jelas</w:t>
      </w:r>
      <w:r>
        <w:rPr>
          <w:rFonts w:ascii="Arial" w:hAnsi="Arial" w:eastAsia="Arial" w:cs="Arial"/>
          <w:sz w:val="20"/>
          <w:szCs w:val="20"/>
          <w:vertAlign w:val="superscript"/>
        </w:rPr>
        <w:footnoteReference w:id="1"/>
      </w:r>
      <w:r>
        <w:rPr>
          <w:rFonts w:ascii="Arial" w:hAnsi="Arial" w:eastAsia="Arial" w:cs="Arial"/>
          <w:sz w:val="20"/>
          <w:szCs w:val="20"/>
          <w:rtl w:val="0"/>
        </w:rPr>
        <w:t>, Buds3 FE menghadirkan suara yang kaya dan bertenaga dengan bass yang dalam dan treble yang jernih</w:t>
      </w:r>
      <w:r>
        <w:rPr>
          <w:rFonts w:ascii="Arial" w:hAnsi="Arial" w:eastAsia="Arial" w:cs="Arial"/>
          <w:sz w:val="20"/>
          <w:szCs w:val="20"/>
          <w:vertAlign w:val="superscript"/>
        </w:rPr>
        <w:footnoteReference w:id="2"/>
      </w:r>
      <w:r>
        <w:rPr>
          <w:rFonts w:ascii="Arial" w:hAnsi="Arial" w:eastAsia="Arial" w:cs="Arial"/>
          <w:sz w:val="20"/>
          <w:szCs w:val="20"/>
          <w:rtl w:val="0"/>
        </w:rPr>
        <w:t xml:space="preserve">. </w:t>
      </w:r>
      <w:r>
        <w:rPr>
          <w:rFonts w:ascii="Arial" w:hAnsi="Arial" w:eastAsia="Arial" w:cs="Arial"/>
          <w:b/>
          <w:sz w:val="20"/>
          <w:szCs w:val="20"/>
          <w:rtl w:val="0"/>
        </w:rPr>
        <w:t>Active Noise Cancell</w:t>
      </w:r>
      <w:r>
        <w:rPr>
          <w:rFonts w:hint="default" w:ascii="Arial" w:hAnsi="Arial" w:eastAsia="Arial" w:cs="Arial"/>
          <w:b/>
          <w:sz w:val="20"/>
          <w:szCs w:val="20"/>
          <w:rtl w:val="0"/>
          <w:lang w:val="en-US"/>
        </w:rPr>
        <w:t>ing</w:t>
      </w:r>
      <w:bookmarkStart w:id="1" w:name="_GoBack"/>
      <w:bookmarkEnd w:id="1"/>
      <w:r>
        <w:rPr>
          <w:rFonts w:ascii="Arial" w:hAnsi="Arial" w:eastAsia="Arial" w:cs="Arial"/>
          <w:b/>
          <w:sz w:val="20"/>
          <w:szCs w:val="20"/>
          <w:vertAlign w:val="superscript"/>
        </w:rPr>
        <w:footnoteReference w:id="3"/>
      </w:r>
      <w:r>
        <w:rPr>
          <w:rFonts w:ascii="Arial" w:hAnsi="Arial" w:eastAsia="Arial" w:cs="Arial"/>
          <w:b/>
          <w:sz w:val="20"/>
          <w:szCs w:val="20"/>
          <w:rtl w:val="0"/>
        </w:rPr>
        <w:t xml:space="preserve"> yang ditingkatkan membantu meredam</w:t>
      </w:r>
      <w:r>
        <w:rPr>
          <w:rFonts w:ascii="Arial" w:hAnsi="Arial" w:eastAsia="Arial" w:cs="Arial"/>
          <w:sz w:val="20"/>
          <w:szCs w:val="20"/>
          <w:rtl w:val="0"/>
        </w:rPr>
        <w:t xml:space="preserve"> kebisingan sekitar, menciptakan pengalaman mendengarkan yang lebih imersif. Teknologi </w:t>
      </w:r>
      <w:r>
        <w:rPr>
          <w:rFonts w:ascii="Arial" w:hAnsi="Arial" w:eastAsia="Arial" w:cs="Arial"/>
          <w:b/>
          <w:sz w:val="20"/>
          <w:szCs w:val="20"/>
          <w:rtl w:val="0"/>
        </w:rPr>
        <w:t>Crystal Clear Call</w:t>
      </w:r>
      <w:r>
        <w:rPr>
          <w:rFonts w:ascii="Arial" w:hAnsi="Arial" w:eastAsia="Arial" w:cs="Arial"/>
          <w:sz w:val="20"/>
          <w:szCs w:val="20"/>
          <w:rtl w:val="0"/>
        </w:rPr>
        <w:t xml:space="preserve"> memanfaatkan model pembelajaran mesin yang telah dilatih sebelumnya untuk mengisolasi suara pengguna, sehingga percakapan tetap jelas meski di lingkungan bising. Kualitas panggilan juga semakin optimal berkat posisi mikrofon yang telah disesuaikan, dengan arah mikrofon menghadap mulut pengguna untuk menangkap suara lebih akurat.</w:t>
      </w:r>
    </w:p>
    <w:p w14:paraId="0000000B">
      <w:pPr>
        <w:spacing w:after="0" w:line="240" w:lineRule="auto"/>
        <w:rPr>
          <w:rFonts w:ascii="Arial" w:hAnsi="Arial" w:eastAsia="Arial" w:cs="Arial"/>
          <w:sz w:val="20"/>
          <w:szCs w:val="20"/>
        </w:rPr>
      </w:pPr>
    </w:p>
    <w:p w14:paraId="0000000C">
      <w:pPr>
        <w:spacing w:after="0" w:line="240" w:lineRule="auto"/>
        <w:jc w:val="both"/>
        <w:rPr>
          <w:rFonts w:ascii="Arial" w:hAnsi="Arial" w:eastAsia="Arial" w:cs="Arial"/>
          <w:sz w:val="20"/>
          <w:szCs w:val="20"/>
        </w:rPr>
      </w:pPr>
      <w:r>
        <w:rPr>
          <w:rFonts w:ascii="Arial" w:hAnsi="Arial" w:eastAsia="Arial" w:cs="Arial"/>
          <w:sz w:val="20"/>
          <w:szCs w:val="20"/>
          <w:rtl w:val="0"/>
        </w:rPr>
        <w:t>Kemudahan penggunaan menjadi inti dari desain Galaxy Buds3 FE, dengan kontrol intuitif yang memudahkan interaksi tanpa usaha berlebih. Cukup dengan cubit ringan pada bagian Blade untuk melakukan pilihan, atau geser untuk mengatur volume. Proses koneksi juga semakin mudah berkat tombol pairing pada cradle, sehingga transisi antar perangkat Galaxy Anda berjalan lebih lancar.</w:t>
      </w:r>
      <w:r>
        <w:rPr>
          <w:rFonts w:ascii="Arial" w:hAnsi="Arial" w:eastAsia="Arial" w:cs="Arial"/>
          <w:sz w:val="20"/>
          <w:szCs w:val="20"/>
          <w:vertAlign w:val="superscript"/>
        </w:rPr>
        <w:footnoteReference w:id="4"/>
      </w:r>
      <w:r>
        <w:rPr>
          <w:rFonts w:ascii="Arial" w:hAnsi="Arial" w:eastAsia="Arial" w:cs="Arial"/>
          <w:sz w:val="20"/>
          <w:szCs w:val="20"/>
          <w:rtl w:val="0"/>
        </w:rPr>
        <w:t xml:space="preserve"> Dengan fitur Auto Switch, Galaxy Buds3 FE secara aktif mendeteksi aktivitas audio dan mengalihkan koneksi secara mulus, memastikan pengalaman mendengarkan yang berkesinambungan di semua perangkat Galaxy Anda</w:t>
      </w:r>
      <w:r>
        <w:rPr>
          <w:rFonts w:ascii="Arial" w:hAnsi="Arial" w:eastAsia="Arial" w:cs="Arial"/>
          <w:sz w:val="20"/>
          <w:szCs w:val="20"/>
          <w:vertAlign w:val="superscript"/>
        </w:rPr>
        <w:footnoteReference w:id="5"/>
      </w:r>
      <w:r>
        <w:rPr>
          <w:rFonts w:ascii="Arial" w:hAnsi="Arial" w:eastAsia="Arial" w:cs="Arial"/>
          <w:sz w:val="20"/>
          <w:szCs w:val="20"/>
          <w:rtl w:val="0"/>
        </w:rPr>
        <w:t>.</w:t>
      </w:r>
    </w:p>
    <w:p w14:paraId="0000000D">
      <w:pPr>
        <w:spacing w:after="0" w:line="240" w:lineRule="auto"/>
        <w:rPr>
          <w:rFonts w:ascii="Arial" w:hAnsi="Arial" w:eastAsia="Arial" w:cs="Arial"/>
          <w:sz w:val="20"/>
          <w:szCs w:val="20"/>
        </w:rPr>
      </w:pPr>
    </w:p>
    <w:p w14:paraId="0000000E">
      <w:pPr>
        <w:spacing w:after="0" w:line="240" w:lineRule="auto"/>
        <w:jc w:val="both"/>
        <w:rPr>
          <w:rFonts w:ascii="Arial" w:hAnsi="Arial" w:eastAsia="Arial" w:cs="Arial"/>
          <w:sz w:val="20"/>
          <w:szCs w:val="20"/>
        </w:rPr>
      </w:pPr>
      <w:r>
        <w:rPr>
          <w:rFonts w:ascii="Arial" w:hAnsi="Arial" w:eastAsia="Arial" w:cs="Arial"/>
          <w:sz w:val="20"/>
          <w:szCs w:val="20"/>
          <w:rtl w:val="0"/>
        </w:rPr>
        <w:t xml:space="preserve">Selain itu, fitur AI dan desain Buds3 FE memastikan aktivitas seperti memutar </w:t>
      </w:r>
      <w:r>
        <w:rPr>
          <w:rFonts w:ascii="Arial" w:hAnsi="Arial" w:eastAsia="Arial" w:cs="Arial"/>
          <w:i/>
          <w:sz w:val="20"/>
          <w:szCs w:val="20"/>
          <w:rtl w:val="0"/>
        </w:rPr>
        <w:t>playlist</w:t>
      </w:r>
      <w:r>
        <w:rPr>
          <w:rFonts w:ascii="Arial" w:hAnsi="Arial" w:eastAsia="Arial" w:cs="Arial"/>
          <w:sz w:val="20"/>
          <w:szCs w:val="20"/>
          <w:rtl w:val="0"/>
        </w:rPr>
        <w:t xml:space="preserve"> berikutnya atau menerjemahkan percakapan dari satu bahasa ke bahasa lain dapat dilakukan hanya dengan perintah suara atau tekan lama. Dengan kalimat sederhana seperti "Hai Google" diucapkan, Buds3 FE dapat mendengar, memahami, dan merespons – tanpa layar, tanpa tangan, hanya Anda dan suara Anda</w:t>
      </w:r>
      <w:r>
        <w:rPr>
          <w:rFonts w:ascii="Arial" w:hAnsi="Arial" w:eastAsia="Arial" w:cs="Arial"/>
          <w:sz w:val="20"/>
          <w:szCs w:val="20"/>
          <w:vertAlign w:val="superscript"/>
        </w:rPr>
        <w:footnoteReference w:id="6"/>
      </w:r>
      <w:r>
        <w:rPr>
          <w:rFonts w:ascii="Arial" w:hAnsi="Arial" w:eastAsia="Arial" w:cs="Arial"/>
          <w:sz w:val="20"/>
          <w:szCs w:val="20"/>
          <w:rtl w:val="0"/>
        </w:rPr>
        <w:t>. Pengalaman ini terasa cepat, alami, dan interaktif, seolah berbicara dengan teman, bukan menggunakan perangkat. Anda juga dapat memeriksa agenda harian atau email tanpa perlu mengeluarkan ponsel dari saku atau tas. Untuk menerjemahkan</w:t>
      </w:r>
      <w:r>
        <w:rPr>
          <w:rFonts w:ascii="Arial" w:hAnsi="Arial" w:eastAsia="Arial" w:cs="Arial"/>
          <w:sz w:val="20"/>
          <w:szCs w:val="20"/>
          <w:vertAlign w:val="superscript"/>
        </w:rPr>
        <w:footnoteReference w:id="7"/>
      </w:r>
      <w:r>
        <w:rPr>
          <w:rFonts w:ascii="Arial" w:hAnsi="Arial" w:eastAsia="Arial" w:cs="Arial"/>
          <w:sz w:val="20"/>
          <w:szCs w:val="20"/>
          <w:rtl w:val="0"/>
        </w:rPr>
        <w:t>, gunakan Buds3 FE dengan aplikasi Galaxy AI Interpreter</w:t>
      </w:r>
      <w:r>
        <w:rPr>
          <w:rFonts w:ascii="Arial" w:hAnsi="Arial" w:eastAsia="Arial" w:cs="Arial"/>
          <w:sz w:val="20"/>
          <w:szCs w:val="20"/>
          <w:vertAlign w:val="superscript"/>
        </w:rPr>
        <w:footnoteReference w:id="8"/>
      </w:r>
      <w:r>
        <w:rPr>
          <w:rFonts w:ascii="Arial" w:hAnsi="Arial" w:eastAsia="Arial" w:cs="Arial"/>
          <w:sz w:val="20"/>
          <w:szCs w:val="20"/>
          <w:rtl w:val="0"/>
        </w:rPr>
        <w:t xml:space="preserve"> di smartphone Anda, baik untuk mendengarkan kuliah dalam bahasa asing atau mengobrol dengan seseorang dalam bahasa asing.</w:t>
      </w:r>
    </w:p>
    <w:p w14:paraId="0000000F">
      <w:pPr>
        <w:spacing w:after="0" w:line="240" w:lineRule="auto"/>
        <w:rPr>
          <w:rFonts w:ascii="Arial" w:hAnsi="Arial" w:eastAsia="Arial" w:cs="Arial"/>
          <w:sz w:val="20"/>
          <w:szCs w:val="20"/>
        </w:rPr>
      </w:pPr>
    </w:p>
    <w:p w14:paraId="00000010">
      <w:pPr>
        <w:spacing w:after="0" w:line="240" w:lineRule="auto"/>
        <w:jc w:val="both"/>
        <w:rPr>
          <w:rFonts w:ascii="Arial" w:hAnsi="Arial" w:eastAsia="Arial" w:cs="Arial"/>
          <w:sz w:val="20"/>
          <w:szCs w:val="20"/>
        </w:rPr>
      </w:pPr>
      <w:r>
        <w:rPr>
          <w:rFonts w:ascii="Arial" w:hAnsi="Arial" w:eastAsia="Arial" w:cs="Arial"/>
          <w:sz w:val="20"/>
          <w:szCs w:val="20"/>
          <w:rtl w:val="0"/>
        </w:rPr>
        <w:t>Desain Blade pada Galaxy Buds3 FE merepresentasikan identitas visual khas dari jajaran Galaxy. Dengan sentuhan akhir matte dual-tone dan aksen semi-transparan, desain ini memadukan keseimbangan antara kesederhanaan dan detail ekspresif untuk menghadirkan estetika yang modern sekaligus playful.</w:t>
      </w:r>
    </w:p>
    <w:p w14:paraId="00000011">
      <w:pPr>
        <w:spacing w:after="0" w:line="240" w:lineRule="auto"/>
        <w:rPr>
          <w:rFonts w:ascii="Arial" w:hAnsi="Arial" w:eastAsia="Arial" w:cs="Arial"/>
          <w:sz w:val="20"/>
          <w:szCs w:val="20"/>
        </w:rPr>
      </w:pPr>
    </w:p>
    <w:p w14:paraId="00000012">
      <w:pPr>
        <w:spacing w:after="0" w:line="240" w:lineRule="auto"/>
        <w:jc w:val="both"/>
        <w:rPr>
          <w:rFonts w:ascii="Arial" w:hAnsi="Arial" w:eastAsia="Arial" w:cs="Arial"/>
          <w:sz w:val="20"/>
          <w:szCs w:val="20"/>
        </w:rPr>
      </w:pPr>
      <w:r>
        <w:rPr>
          <w:rFonts w:ascii="Arial" w:hAnsi="Arial" w:eastAsia="Arial" w:cs="Arial"/>
          <w:sz w:val="20"/>
          <w:szCs w:val="20"/>
          <w:rtl w:val="0"/>
        </w:rPr>
        <w:t xml:space="preserve">Galaxy Buds3 FE menandai babak baru dalam memperluas Galaxy Experience. Dirancang untuk pengguna yang menginginkan performa andal, fitur cerdas, dan desain </w:t>
      </w:r>
      <w:r>
        <w:rPr>
          <w:rFonts w:ascii="Arial" w:hAnsi="Arial" w:eastAsia="Arial" w:cs="Arial"/>
          <w:i/>
          <w:sz w:val="20"/>
          <w:szCs w:val="20"/>
          <w:rtl w:val="0"/>
        </w:rPr>
        <w:t xml:space="preserve">stylish </w:t>
      </w:r>
      <w:r>
        <w:rPr>
          <w:rFonts w:ascii="Arial" w:hAnsi="Arial" w:eastAsia="Arial" w:cs="Arial"/>
          <w:sz w:val="20"/>
          <w:szCs w:val="20"/>
          <w:rtl w:val="0"/>
        </w:rPr>
        <w:t>dengan harga terjangkau, Galaxy Buds3 FE membuat siapa pun lebih mudah untuk bergabung dalam ekosistem Galaxy. Earbuds ini juga menawarkan integrasi yang mulus dengan perangkat Galaxy, termasuk akses cepat dari pengaturan sistem dan kontrol tanpa aplikasi langsung dari layar mana pun</w:t>
      </w:r>
      <w:r>
        <w:rPr>
          <w:rFonts w:ascii="Arial" w:hAnsi="Arial" w:eastAsia="Arial" w:cs="Arial"/>
          <w:sz w:val="20"/>
          <w:szCs w:val="20"/>
          <w:vertAlign w:val="superscript"/>
        </w:rPr>
        <w:footnoteReference w:id="9"/>
      </w:r>
      <w:r>
        <w:rPr>
          <w:rFonts w:ascii="Arial" w:hAnsi="Arial" w:eastAsia="Arial" w:cs="Arial"/>
          <w:sz w:val="20"/>
          <w:szCs w:val="20"/>
          <w:rtl w:val="0"/>
        </w:rPr>
        <w:t>.</w:t>
      </w:r>
    </w:p>
    <w:p w14:paraId="00000013">
      <w:pPr>
        <w:spacing w:after="0" w:line="240" w:lineRule="auto"/>
        <w:rPr>
          <w:rFonts w:ascii="Arial" w:hAnsi="Arial" w:eastAsia="Arial" w:cs="Arial"/>
          <w:sz w:val="20"/>
          <w:szCs w:val="20"/>
        </w:rPr>
      </w:pPr>
    </w:p>
    <w:p w14:paraId="00000014">
      <w:pPr>
        <w:spacing w:after="0" w:line="240" w:lineRule="auto"/>
        <w:rPr>
          <w:rFonts w:ascii="Arial" w:hAnsi="Arial" w:eastAsia="Arial" w:cs="Arial"/>
          <w:sz w:val="20"/>
          <w:szCs w:val="20"/>
        </w:rPr>
      </w:pPr>
      <w:r>
        <w:rPr>
          <w:rFonts w:ascii="Arial" w:hAnsi="Arial" w:eastAsia="Arial" w:cs="Arial"/>
          <w:sz w:val="20"/>
          <w:szCs w:val="20"/>
          <w:rtl w:val="0"/>
        </w:rPr>
        <w:t>Galaxy Buds3 FE akan tersedia secara bertahap mulai 5 September.</w:t>
      </w:r>
    </w:p>
    <w:p w14:paraId="00000015">
      <w:pPr>
        <w:spacing w:after="0" w:line="240" w:lineRule="auto"/>
        <w:rPr>
          <w:rFonts w:ascii="Arial" w:hAnsi="Arial" w:eastAsia="Arial" w:cs="Arial"/>
          <w:sz w:val="20"/>
          <w:szCs w:val="20"/>
        </w:rPr>
      </w:pPr>
      <w:r>
        <w:rPr>
          <w:rFonts w:ascii="Arial" w:hAnsi="Arial" w:eastAsia="Arial" w:cs="Arial"/>
          <w:sz w:val="20"/>
          <w:szCs w:val="20"/>
          <w:rtl w:val="0"/>
        </w:rPr>
        <w:t xml:space="preserve"> </w:t>
      </w:r>
    </w:p>
    <w:p w14:paraId="00000016">
      <w:pPr>
        <w:spacing w:after="0" w:line="240" w:lineRule="auto"/>
        <w:rPr>
          <w:rFonts w:ascii="Arial" w:hAnsi="Arial" w:eastAsia="Arial" w:cs="Arial"/>
          <w:sz w:val="20"/>
          <w:szCs w:val="20"/>
        </w:rPr>
      </w:pPr>
      <w:r>
        <w:rPr>
          <w:rFonts w:ascii="Arial" w:hAnsi="Arial" w:eastAsia="Arial" w:cs="Arial"/>
          <w:sz w:val="20"/>
          <w:szCs w:val="20"/>
          <w:rtl w:val="0"/>
        </w:rPr>
        <w:t xml:space="preserve">Untuk detail selengkapnya tentang Galaxy Buds3 FE, kunjungi </w:t>
      </w:r>
      <w:r>
        <w:fldChar w:fldCharType="begin"/>
      </w:r>
      <w:r>
        <w:instrText xml:space="preserve"> HYPERLINK "http://www.samsung.com/id" \h </w:instrText>
      </w:r>
      <w:r>
        <w:fldChar w:fldCharType="separate"/>
      </w:r>
      <w:r>
        <w:rPr>
          <w:rFonts w:ascii="Arial" w:hAnsi="Arial" w:eastAsia="Arial" w:cs="Arial"/>
          <w:color w:val="467886"/>
          <w:sz w:val="20"/>
          <w:szCs w:val="20"/>
          <w:u w:val="single"/>
          <w:rtl w:val="0"/>
        </w:rPr>
        <w:t>www.samsung.com/id</w:t>
      </w:r>
      <w:r>
        <w:rPr>
          <w:rFonts w:ascii="Arial" w:hAnsi="Arial" w:eastAsia="Arial" w:cs="Arial"/>
          <w:color w:val="467886"/>
          <w:sz w:val="20"/>
          <w:szCs w:val="20"/>
          <w:u w:val="single"/>
          <w:rtl w:val="0"/>
        </w:rPr>
        <w:fldChar w:fldCharType="end"/>
      </w:r>
      <w:r>
        <w:rPr>
          <w:rFonts w:ascii="Arial" w:hAnsi="Arial" w:eastAsia="Arial" w:cs="Arial"/>
          <w:sz w:val="20"/>
          <w:szCs w:val="20"/>
          <w:rtl w:val="0"/>
        </w:rPr>
        <w:t>.</w:t>
      </w:r>
    </w:p>
    <w:p w14:paraId="00000017">
      <w:pPr>
        <w:spacing w:after="0" w:line="240" w:lineRule="auto"/>
        <w:rPr>
          <w:rFonts w:ascii="Arial" w:hAnsi="Arial" w:eastAsia="Arial" w:cs="Arial"/>
          <w:sz w:val="20"/>
          <w:szCs w:val="20"/>
        </w:rPr>
      </w:pPr>
    </w:p>
    <w:p w14:paraId="00000018">
      <w:pPr>
        <w:widowControl w:val="0"/>
        <w:spacing w:after="0" w:line="240" w:lineRule="auto"/>
        <w:jc w:val="both"/>
        <w:rPr>
          <w:rFonts w:ascii="Arial" w:hAnsi="Arial" w:eastAsia="Arial" w:cs="Arial"/>
          <w:b/>
          <w:sz w:val="20"/>
          <w:szCs w:val="20"/>
          <w:u w:val="single"/>
        </w:rPr>
      </w:pPr>
      <w:r>
        <w:rPr>
          <w:rFonts w:ascii="Arial" w:hAnsi="Arial" w:eastAsia="Arial" w:cs="Arial"/>
          <w:b/>
          <w:sz w:val="20"/>
          <w:szCs w:val="20"/>
          <w:u w:val="single"/>
          <w:rtl w:val="0"/>
        </w:rPr>
        <w:t>Tentang Samsung Electronics Co., Ltd.</w:t>
      </w:r>
    </w:p>
    <w:p w14:paraId="00000019">
      <w:pPr>
        <w:widowControl w:val="0"/>
        <w:spacing w:after="0" w:line="240" w:lineRule="auto"/>
        <w:jc w:val="both"/>
        <w:rPr>
          <w:rFonts w:ascii="Arial" w:hAnsi="Arial" w:eastAsia="Arial" w:cs="Arial"/>
          <w:sz w:val="20"/>
          <w:szCs w:val="20"/>
        </w:rPr>
      </w:pPr>
    </w:p>
    <w:p w14:paraId="0000001A">
      <w:pPr>
        <w:widowControl w:val="0"/>
        <w:spacing w:after="0" w:line="240" w:lineRule="auto"/>
        <w:jc w:val="both"/>
        <w:rPr>
          <w:rFonts w:ascii="Arial" w:hAnsi="Arial" w:eastAsia="Arial" w:cs="Arial"/>
          <w:sz w:val="20"/>
          <w:szCs w:val="20"/>
        </w:rPr>
      </w:pPr>
      <w:r>
        <w:rPr>
          <w:rFonts w:ascii="Arial" w:hAnsi="Arial" w:eastAsia="Arial" w:cs="Arial"/>
          <w:sz w:val="20"/>
          <w:szCs w:val="20"/>
          <w:rtl w:val="0"/>
        </w:rPr>
        <w:t>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w:t>
      </w:r>
    </w:p>
    <w:p w14:paraId="0000001B">
      <w:pPr>
        <w:widowControl w:val="0"/>
        <w:spacing w:after="0" w:line="240" w:lineRule="auto"/>
        <w:jc w:val="both"/>
        <w:rPr>
          <w:rFonts w:ascii="Arial" w:hAnsi="Arial" w:eastAsia="Arial" w:cs="Arial"/>
          <w:b/>
          <w:color w:val="0070C0"/>
          <w:sz w:val="20"/>
          <w:szCs w:val="20"/>
        </w:rPr>
      </w:pPr>
    </w:p>
    <w:p w14:paraId="0000001C">
      <w:pPr>
        <w:spacing w:after="0" w:line="240" w:lineRule="auto"/>
        <w:rPr>
          <w:rFonts w:ascii="Arial" w:hAnsi="Arial" w:eastAsia="Arial" w:cs="Arial"/>
          <w:sz w:val="20"/>
          <w:szCs w:val="20"/>
        </w:rPr>
      </w:pPr>
    </w:p>
    <w:p w14:paraId="0000001D">
      <w:pPr>
        <w:spacing w:after="0" w:line="240" w:lineRule="auto"/>
        <w:rPr>
          <w:rFonts w:ascii="Arial" w:hAnsi="Arial" w:eastAsia="Arial" w:cs="Arial"/>
        </w:rPr>
      </w:pPr>
    </w:p>
    <w:p w14:paraId="000000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2"/>
          <w:szCs w:val="22"/>
          <w:u w:val="single"/>
          <w:shd w:val="clear" w:fill="auto"/>
          <w:vertAlign w:val="baseline"/>
        </w:rPr>
      </w:pPr>
      <w:bookmarkStart w:id="0" w:name="_heading=h.tgqaa63yopae" w:colFirst="0" w:colLast="0"/>
      <w:bookmarkEnd w:id="0"/>
      <w:r>
        <w:rPr>
          <w:rFonts w:ascii="Arial" w:hAnsi="Arial" w:eastAsia="Arial" w:cs="Arial"/>
          <w:b/>
          <w:i w:val="0"/>
          <w:smallCaps w:val="0"/>
          <w:strike w:val="0"/>
          <w:color w:val="000000"/>
          <w:sz w:val="22"/>
          <w:szCs w:val="22"/>
          <w:u w:val="single"/>
          <w:shd w:val="clear" w:fill="auto"/>
          <w:vertAlign w:val="baseline"/>
          <w:rtl w:val="0"/>
        </w:rPr>
        <w:t>Spesifikasi</w:t>
      </w:r>
    </w:p>
    <w:p w14:paraId="000000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2"/>
          <w:szCs w:val="22"/>
          <w:u w:val="single"/>
          <w:shd w:val="clear" w:fill="auto"/>
          <w:vertAlign w:val="baseline"/>
        </w:rPr>
      </w:pPr>
    </w:p>
    <w:tbl>
      <w:tblPr>
        <w:tblStyle w:val="68"/>
        <w:tblW w:w="9109" w:type="dxa"/>
        <w:tblInd w:w="0" w:type="dxa"/>
        <w:tblLayout w:type="fixed"/>
        <w:tblCellMar>
          <w:top w:w="0" w:type="dxa"/>
          <w:left w:w="0" w:type="dxa"/>
          <w:bottom w:w="0" w:type="dxa"/>
          <w:right w:w="0" w:type="dxa"/>
        </w:tblCellMar>
      </w:tblPr>
      <w:tblGrid>
        <w:gridCol w:w="2937"/>
        <w:gridCol w:w="6172"/>
      </w:tblGrid>
      <w:tr w14:paraId="01A16423">
        <w:tblPrEx>
          <w:tblCellMar>
            <w:top w:w="0" w:type="dxa"/>
            <w:left w:w="0" w:type="dxa"/>
            <w:bottom w:w="0" w:type="dxa"/>
            <w:right w:w="0" w:type="dxa"/>
          </w:tblCellMar>
        </w:tblPrEx>
        <w:trPr>
          <w:trHeight w:val="273" w:hRule="atLeast"/>
          <w:tblHeader/>
        </w:trPr>
        <w:tc>
          <w:tcPr>
            <w:gridSpan w:val="2"/>
            <w:tcBorders>
              <w:top w:val="single" w:color="000000" w:sz="4" w:space="0"/>
              <w:left w:val="single" w:color="000000" w:sz="4" w:space="0"/>
              <w:bottom w:val="single" w:color="000000" w:sz="4" w:space="0"/>
              <w:right w:val="single" w:color="000000" w:sz="4" w:space="0"/>
            </w:tcBorders>
            <w:shd w:val="clear" w:color="auto" w:fill="262626"/>
          </w:tcPr>
          <w:p w14:paraId="00000020">
            <w:pPr>
              <w:spacing w:after="0" w:line="276" w:lineRule="auto"/>
              <w:jc w:val="center"/>
              <w:rPr>
                <w:rFonts w:ascii="Arial" w:hAnsi="Arial" w:eastAsia="Arial" w:cs="Arial"/>
                <w:b/>
                <w:sz w:val="22"/>
                <w:szCs w:val="22"/>
              </w:rPr>
            </w:pPr>
            <w:r>
              <w:rPr>
                <w:rFonts w:ascii="Arial" w:hAnsi="Arial" w:eastAsia="Arial" w:cs="Arial"/>
                <w:b/>
                <w:sz w:val="22"/>
                <w:szCs w:val="22"/>
                <w:rtl w:val="0"/>
              </w:rPr>
              <w:t>​Galaxy Buds3 FE</w:t>
            </w:r>
          </w:p>
        </w:tc>
      </w:tr>
      <w:tr w14:paraId="5BBE544C">
        <w:tblPrEx>
          <w:tblCellMar>
            <w:top w:w="0" w:type="dxa"/>
            <w:left w:w="0" w:type="dxa"/>
            <w:bottom w:w="0" w:type="dxa"/>
            <w:right w:w="0" w:type="dxa"/>
          </w:tblCellMar>
        </w:tblPrEx>
        <w:trPr>
          <w:trHeight w:val="316" w:hRule="atLeast"/>
        </w:trPr>
        <w:tc>
          <w:tcPr>
            <w:vMerge w:val="restart"/>
            <w:tcBorders>
              <w:top w:val="nil"/>
              <w:left w:val="single" w:color="000000" w:sz="4" w:space="0"/>
              <w:right w:val="single" w:color="000000" w:sz="4" w:space="0"/>
            </w:tcBorders>
            <w:vAlign w:val="center"/>
          </w:tcPr>
          <w:p w14:paraId="00000022">
            <w:pPr>
              <w:spacing w:after="0" w:line="276" w:lineRule="auto"/>
              <w:jc w:val="center"/>
              <w:rPr>
                <w:rFonts w:ascii="Arial" w:hAnsi="Arial" w:eastAsia="Arial" w:cs="Arial"/>
                <w:b/>
                <w:sz w:val="22"/>
                <w:szCs w:val="22"/>
              </w:rPr>
            </w:pPr>
            <w:r>
              <w:rPr>
                <w:rFonts w:ascii="Arial" w:hAnsi="Arial" w:eastAsia="Arial" w:cs="Arial"/>
                <w:b/>
                <w:sz w:val="22"/>
                <w:szCs w:val="22"/>
                <w:rtl w:val="0"/>
              </w:rPr>
              <w:t>Color</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23">
            <w:pPr>
              <w:spacing w:after="0" w:line="276" w:lineRule="auto"/>
              <w:rPr>
                <w:rFonts w:ascii="Arial" w:hAnsi="Arial" w:eastAsia="Arial" w:cs="Arial"/>
                <w:sz w:val="22"/>
                <w:szCs w:val="22"/>
              </w:rPr>
            </w:pPr>
            <w:r>
              <w:rPr>
                <w:rFonts w:ascii="Arial" w:hAnsi="Arial" w:eastAsia="Arial" w:cs="Arial"/>
                <w:sz w:val="22"/>
                <w:szCs w:val="22"/>
                <w:rtl w:val="0"/>
              </w:rPr>
              <w:t>Black, Gray</w:t>
            </w:r>
          </w:p>
        </w:tc>
      </w:tr>
      <w:tr w14:paraId="65FFF5F4">
        <w:tblPrEx>
          <w:tblCellMar>
            <w:top w:w="0" w:type="dxa"/>
            <w:left w:w="0" w:type="dxa"/>
            <w:bottom w:w="0" w:type="dxa"/>
            <w:right w:w="0" w:type="dxa"/>
          </w:tblCellMar>
        </w:tblPrEx>
        <w:trPr>
          <w:trHeight w:val="316" w:hRule="atLeast"/>
        </w:trPr>
        <w:tc>
          <w:tcPr>
            <w:vMerge w:val="continue"/>
            <w:tcBorders>
              <w:top w:val="nil"/>
              <w:left w:val="single" w:color="000000" w:sz="4" w:space="0"/>
              <w:right w:val="single" w:color="000000" w:sz="4" w:space="0"/>
            </w:tcBorders>
            <w:vAlign w:val="center"/>
          </w:tcPr>
          <w:p w14:paraId="0000002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sz w:val="22"/>
                <w:szCs w:val="22"/>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25">
            <w:pPr>
              <w:spacing w:after="0" w:line="276" w:lineRule="auto"/>
              <w:rPr>
                <w:rFonts w:ascii="Arial" w:hAnsi="Arial" w:eastAsia="Arial" w:cs="Arial"/>
                <w:i/>
              </w:rPr>
            </w:pPr>
            <w:r>
              <w:rPr>
                <w:rFonts w:ascii="Arial" w:hAnsi="Arial" w:eastAsia="Arial" w:cs="Arial"/>
                <w:i/>
                <w:sz w:val="16"/>
                <w:szCs w:val="16"/>
                <w:rtl w:val="0"/>
              </w:rPr>
              <w:t>*</w:t>
            </w:r>
            <w:r>
              <w:rPr>
                <w:rtl w:val="0"/>
              </w:rPr>
              <w:t xml:space="preserve"> </w:t>
            </w:r>
            <w:r>
              <w:rPr>
                <w:rFonts w:ascii="Arial" w:hAnsi="Arial" w:eastAsia="Arial" w:cs="Arial"/>
                <w:i/>
                <w:sz w:val="16"/>
                <w:szCs w:val="16"/>
                <w:rtl w:val="0"/>
              </w:rPr>
              <w:t>Pilihan warna dapat berbeda tergantung pasar, operator, atau penjual.</w:t>
            </w:r>
          </w:p>
        </w:tc>
      </w:tr>
      <w:tr w14:paraId="4AD7FBD8">
        <w:tblPrEx>
          <w:tblCellMar>
            <w:top w:w="0" w:type="dxa"/>
            <w:left w:w="0" w:type="dxa"/>
            <w:bottom w:w="0" w:type="dxa"/>
            <w:right w:w="0" w:type="dxa"/>
          </w:tblCellMar>
        </w:tblPrEx>
        <w:trPr>
          <w:trHeight w:val="316" w:hRule="atLeast"/>
        </w:trPr>
        <w:tc>
          <w:tcPr>
            <w:tcBorders>
              <w:left w:val="single" w:color="000000" w:sz="4" w:space="0"/>
              <w:bottom w:val="single" w:color="000000" w:sz="4" w:space="0"/>
              <w:right w:val="single" w:color="000000" w:sz="4" w:space="0"/>
            </w:tcBorders>
            <w:vAlign w:val="center"/>
          </w:tcPr>
          <w:p w14:paraId="00000026">
            <w:pPr>
              <w:spacing w:after="0" w:line="276" w:lineRule="auto"/>
              <w:jc w:val="center"/>
              <w:rPr>
                <w:rFonts w:ascii="Arial" w:hAnsi="Arial" w:eastAsia="Arial" w:cs="Arial"/>
                <w:b/>
                <w:sz w:val="22"/>
                <w:szCs w:val="22"/>
              </w:rPr>
            </w:pPr>
            <w:r>
              <w:rPr>
                <w:rFonts w:ascii="Arial" w:hAnsi="Arial" w:eastAsia="Arial" w:cs="Arial"/>
                <w:b/>
                <w:sz w:val="22"/>
                <w:szCs w:val="22"/>
                <w:rtl w:val="0"/>
              </w:rPr>
              <w:t>Dimensions</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27">
            <w:pPr>
              <w:spacing w:after="0" w:line="276" w:lineRule="auto"/>
              <w:rPr>
                <w:rFonts w:ascii="Arial" w:hAnsi="Arial" w:eastAsia="Arial" w:cs="Arial"/>
                <w:sz w:val="22"/>
                <w:szCs w:val="22"/>
              </w:rPr>
            </w:pPr>
            <w:r>
              <w:rPr>
                <w:rFonts w:ascii="Arial" w:hAnsi="Arial" w:eastAsia="Arial" w:cs="Arial"/>
                <w:sz w:val="22"/>
                <w:szCs w:val="22"/>
                <w:rtl w:val="0"/>
              </w:rPr>
              <w:t>Earbud: 18.0(W) x 21.1(H) x 33.8(D) mm (Exclude eartips)</w:t>
            </w:r>
          </w:p>
          <w:p w14:paraId="00000028">
            <w:pPr>
              <w:spacing w:after="0" w:line="276" w:lineRule="auto"/>
              <w:rPr>
                <w:rFonts w:ascii="Arial" w:hAnsi="Arial" w:eastAsia="Arial" w:cs="Arial"/>
                <w:i/>
                <w:sz w:val="22"/>
                <w:szCs w:val="22"/>
              </w:rPr>
            </w:pPr>
            <w:r>
              <w:rPr>
                <w:rFonts w:ascii="Arial" w:hAnsi="Arial" w:eastAsia="Arial" w:cs="Arial"/>
                <w:sz w:val="22"/>
                <w:szCs w:val="22"/>
                <w:rtl w:val="0"/>
              </w:rPr>
              <w:t>Charging Case: 58.9(W) x 48.7(H) x 24.4(D) mm</w:t>
            </w:r>
          </w:p>
        </w:tc>
      </w:tr>
      <w:tr w14:paraId="7958F7CE">
        <w:tblPrEx>
          <w:tblCellMar>
            <w:top w:w="0" w:type="dxa"/>
            <w:left w:w="0" w:type="dxa"/>
            <w:bottom w:w="0" w:type="dxa"/>
            <w:right w:w="0" w:type="dxa"/>
          </w:tblCellMar>
        </w:tblPrEx>
        <w:trPr>
          <w:trHeight w:val="574" w:hRule="atLeast"/>
        </w:trPr>
        <w:tc>
          <w:tcPr>
            <w:vMerge w:val="restart"/>
            <w:tcBorders>
              <w:top w:val="single" w:color="000000" w:sz="4" w:space="0"/>
              <w:left w:val="single" w:color="000000" w:sz="4" w:space="0"/>
              <w:right w:val="single" w:color="000000" w:sz="4" w:space="0"/>
            </w:tcBorders>
            <w:vAlign w:val="center"/>
          </w:tcPr>
          <w:p w14:paraId="00000029">
            <w:pPr>
              <w:spacing w:after="0" w:line="276" w:lineRule="auto"/>
              <w:jc w:val="center"/>
              <w:rPr>
                <w:rFonts w:ascii="Arial" w:hAnsi="Arial" w:eastAsia="Arial" w:cs="Arial"/>
                <w:b/>
                <w:sz w:val="22"/>
                <w:szCs w:val="22"/>
              </w:rPr>
            </w:pPr>
            <w:r>
              <w:rPr>
                <w:rFonts w:ascii="Arial" w:hAnsi="Arial" w:eastAsia="Arial" w:cs="Arial"/>
                <w:b/>
                <w:sz w:val="22"/>
                <w:szCs w:val="22"/>
                <w:rtl w:val="0"/>
              </w:rPr>
              <w:t>Weight</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2A">
            <w:pPr>
              <w:spacing w:after="0" w:line="276" w:lineRule="auto"/>
              <w:rPr>
                <w:rFonts w:ascii="Arial" w:hAnsi="Arial" w:eastAsia="Arial" w:cs="Arial"/>
                <w:sz w:val="22"/>
                <w:szCs w:val="22"/>
              </w:rPr>
            </w:pPr>
            <w:r>
              <w:rPr>
                <w:rFonts w:ascii="Arial" w:hAnsi="Arial" w:eastAsia="Arial" w:cs="Arial"/>
                <w:sz w:val="22"/>
                <w:szCs w:val="22"/>
                <w:rtl w:val="0"/>
              </w:rPr>
              <w:t>Earbud: 5g</w:t>
            </w:r>
          </w:p>
          <w:p w14:paraId="0000002B">
            <w:pPr>
              <w:spacing w:after="0" w:line="276" w:lineRule="auto"/>
              <w:rPr>
                <w:rFonts w:ascii="Arial" w:hAnsi="Arial" w:eastAsia="Arial" w:cs="Arial"/>
                <w:sz w:val="22"/>
                <w:szCs w:val="22"/>
              </w:rPr>
            </w:pPr>
            <w:r>
              <w:rPr>
                <w:rFonts w:ascii="Arial" w:hAnsi="Arial" w:eastAsia="Arial" w:cs="Arial"/>
                <w:sz w:val="22"/>
                <w:szCs w:val="22"/>
                <w:rtl w:val="0"/>
              </w:rPr>
              <w:t>Charging Case: 41.8g</w:t>
            </w:r>
          </w:p>
        </w:tc>
      </w:tr>
      <w:tr w14:paraId="2A8DB2EA">
        <w:tblPrEx>
          <w:tblCellMar>
            <w:top w:w="0" w:type="dxa"/>
            <w:left w:w="0" w:type="dxa"/>
            <w:bottom w:w="0" w:type="dxa"/>
            <w:right w:w="0" w:type="dxa"/>
          </w:tblCellMar>
        </w:tblPrEx>
        <w:trPr>
          <w:trHeight w:val="574" w:hRule="atLeast"/>
        </w:trPr>
        <w:tc>
          <w:tcPr>
            <w:vMerge w:val="continue"/>
            <w:tcBorders>
              <w:top w:val="single" w:color="000000" w:sz="4" w:space="0"/>
              <w:left w:val="single" w:color="000000" w:sz="4" w:space="0"/>
              <w:right w:val="single" w:color="000000" w:sz="4" w:space="0"/>
            </w:tcBorders>
            <w:vAlign w:val="center"/>
          </w:tcPr>
          <w:p w14:paraId="0000002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sz w:val="22"/>
                <w:szCs w:val="22"/>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2D">
            <w:pPr>
              <w:spacing w:after="0" w:line="276" w:lineRule="auto"/>
              <w:rPr>
                <w:rFonts w:ascii="Arial" w:hAnsi="Arial" w:eastAsia="Arial" w:cs="Arial"/>
                <w:i/>
              </w:rPr>
            </w:pPr>
            <w:r>
              <w:rPr>
                <w:rFonts w:ascii="Arial" w:hAnsi="Arial" w:eastAsia="Arial" w:cs="Arial"/>
                <w:i/>
                <w:sz w:val="16"/>
                <w:szCs w:val="16"/>
                <w:rtl w:val="0"/>
              </w:rPr>
              <w:t>*</w:t>
            </w:r>
            <w:r>
              <w:rPr>
                <w:rtl w:val="0"/>
              </w:rPr>
              <w:t xml:space="preserve"> </w:t>
            </w:r>
            <w:r>
              <w:rPr>
                <w:rFonts w:ascii="Arial" w:hAnsi="Arial" w:eastAsia="Arial" w:cs="Arial"/>
                <w:i/>
                <w:sz w:val="16"/>
                <w:szCs w:val="16"/>
                <w:rtl w:val="0"/>
              </w:rPr>
              <w:t>Dengan eartip ukuran M</w:t>
            </w:r>
          </w:p>
        </w:tc>
      </w:tr>
      <w:tr w14:paraId="2CEA1778">
        <w:tblPrEx>
          <w:tblCellMar>
            <w:top w:w="0" w:type="dxa"/>
            <w:left w:w="0" w:type="dxa"/>
            <w:bottom w:w="0" w:type="dxa"/>
            <w:right w:w="0" w:type="dxa"/>
          </w:tblCellMar>
        </w:tblPrEx>
        <w:trPr>
          <w:trHeight w:val="326" w:hRule="atLeast"/>
        </w:trPr>
        <w:tc>
          <w:tcPr>
            <w:tcBorders>
              <w:top w:val="single" w:color="000000" w:sz="4" w:space="0"/>
              <w:left w:val="single" w:color="000000" w:sz="4" w:space="0"/>
              <w:bottom w:val="single" w:color="000000" w:sz="4" w:space="0"/>
              <w:right w:val="single" w:color="000000" w:sz="4" w:space="0"/>
            </w:tcBorders>
            <w:vAlign w:val="center"/>
          </w:tcPr>
          <w:p w14:paraId="0000002E">
            <w:pPr>
              <w:spacing w:after="0" w:line="276" w:lineRule="auto"/>
              <w:jc w:val="center"/>
              <w:rPr>
                <w:rFonts w:ascii="Arial" w:hAnsi="Arial" w:eastAsia="Arial" w:cs="Arial"/>
                <w:b/>
                <w:sz w:val="22"/>
                <w:szCs w:val="22"/>
              </w:rPr>
            </w:pPr>
            <w:r>
              <w:rPr>
                <w:rFonts w:ascii="Arial" w:hAnsi="Arial" w:eastAsia="Arial" w:cs="Arial"/>
                <w:b/>
                <w:sz w:val="22"/>
                <w:szCs w:val="22"/>
                <w:rtl w:val="0"/>
              </w:rPr>
              <w:t>Speaker</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2F">
            <w:pPr>
              <w:spacing w:after="0" w:line="276" w:lineRule="auto"/>
              <w:rPr>
                <w:rFonts w:ascii="Arial" w:hAnsi="Arial" w:eastAsia="Arial" w:cs="Arial"/>
                <w:sz w:val="22"/>
                <w:szCs w:val="22"/>
              </w:rPr>
            </w:pPr>
            <w:r>
              <w:rPr>
                <w:rFonts w:ascii="Arial" w:hAnsi="Arial" w:eastAsia="Arial" w:cs="Arial"/>
                <w:sz w:val="22"/>
                <w:szCs w:val="22"/>
                <w:rtl w:val="0"/>
              </w:rPr>
              <w:t>1-Way Dynamic Driver</w:t>
            </w:r>
          </w:p>
        </w:tc>
      </w:tr>
      <w:tr w14:paraId="373B761F">
        <w:tblPrEx>
          <w:tblCellMar>
            <w:top w:w="0" w:type="dxa"/>
            <w:left w:w="0" w:type="dxa"/>
            <w:bottom w:w="0" w:type="dxa"/>
            <w:right w:w="0" w:type="dxa"/>
          </w:tblCellMar>
        </w:tblPrEx>
        <w:trPr>
          <w:trHeight w:val="326" w:hRule="atLeast"/>
        </w:trPr>
        <w:tc>
          <w:tcPr>
            <w:tcBorders>
              <w:top w:val="single" w:color="000000" w:sz="4" w:space="0"/>
              <w:left w:val="single" w:color="000000" w:sz="4" w:space="0"/>
              <w:bottom w:val="single" w:color="000000" w:sz="4" w:space="0"/>
              <w:right w:val="single" w:color="000000" w:sz="4" w:space="0"/>
            </w:tcBorders>
            <w:vAlign w:val="center"/>
          </w:tcPr>
          <w:p w14:paraId="00000030">
            <w:pPr>
              <w:spacing w:after="0" w:line="276" w:lineRule="auto"/>
              <w:jc w:val="center"/>
              <w:rPr>
                <w:rFonts w:ascii="Arial" w:hAnsi="Arial" w:eastAsia="Arial" w:cs="Arial"/>
                <w:b/>
                <w:sz w:val="22"/>
                <w:szCs w:val="22"/>
              </w:rPr>
            </w:pPr>
            <w:r>
              <w:rPr>
                <w:rFonts w:ascii="Arial" w:hAnsi="Arial" w:eastAsia="Arial" w:cs="Arial"/>
                <w:b/>
                <w:sz w:val="22"/>
                <w:szCs w:val="22"/>
                <w:rtl w:val="0"/>
              </w:rPr>
              <w:t>Microphone</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31">
            <w:pPr>
              <w:spacing w:after="0" w:line="276" w:lineRule="auto"/>
              <w:rPr>
                <w:rFonts w:ascii="Arial" w:hAnsi="Arial" w:eastAsia="Arial" w:cs="Arial"/>
                <w:sz w:val="22"/>
                <w:szCs w:val="22"/>
              </w:rPr>
            </w:pPr>
            <w:r>
              <w:rPr>
                <w:rFonts w:ascii="Arial" w:hAnsi="Arial" w:eastAsia="Arial" w:cs="Arial"/>
                <w:sz w:val="22"/>
                <w:szCs w:val="22"/>
                <w:rtl w:val="0"/>
              </w:rPr>
              <w:t>3 Mics</w:t>
            </w:r>
          </w:p>
        </w:tc>
      </w:tr>
      <w:tr w14:paraId="64C22627">
        <w:tblPrEx>
          <w:tblCellMar>
            <w:top w:w="0" w:type="dxa"/>
            <w:left w:w="0" w:type="dxa"/>
            <w:bottom w:w="0" w:type="dxa"/>
            <w:right w:w="0" w:type="dxa"/>
          </w:tblCellMar>
        </w:tblPrEx>
        <w:trPr>
          <w:trHeight w:val="326" w:hRule="atLeast"/>
        </w:trPr>
        <w:tc>
          <w:tcPr>
            <w:tcBorders>
              <w:top w:val="single" w:color="000000" w:sz="4" w:space="0"/>
              <w:left w:val="single" w:color="000000" w:sz="4" w:space="0"/>
              <w:bottom w:val="single" w:color="000000" w:sz="4" w:space="0"/>
              <w:right w:val="single" w:color="000000" w:sz="4" w:space="0"/>
            </w:tcBorders>
            <w:vAlign w:val="center"/>
          </w:tcPr>
          <w:p w14:paraId="00000032">
            <w:pPr>
              <w:spacing w:after="0" w:line="276" w:lineRule="auto"/>
              <w:jc w:val="center"/>
              <w:rPr>
                <w:rFonts w:ascii="Arial" w:hAnsi="Arial" w:eastAsia="Arial" w:cs="Arial"/>
                <w:b/>
                <w:sz w:val="22"/>
                <w:szCs w:val="22"/>
              </w:rPr>
            </w:pPr>
            <w:r>
              <w:rPr>
                <w:rFonts w:ascii="Arial" w:hAnsi="Arial" w:eastAsia="Arial" w:cs="Arial"/>
                <w:b/>
                <w:sz w:val="22"/>
                <w:szCs w:val="22"/>
                <w:rtl w:val="0"/>
              </w:rPr>
              <w:t>ANC &amp; Ambient Sound</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33">
            <w:pPr>
              <w:spacing w:after="0" w:line="276" w:lineRule="auto"/>
              <w:rPr>
                <w:rFonts w:ascii="Arial" w:hAnsi="Arial" w:eastAsia="Arial" w:cs="Arial"/>
                <w:sz w:val="22"/>
                <w:szCs w:val="22"/>
              </w:rPr>
            </w:pPr>
            <w:r>
              <w:rPr>
                <w:rFonts w:ascii="Arial" w:hAnsi="Arial" w:eastAsia="Arial" w:cs="Arial"/>
                <w:sz w:val="22"/>
                <w:szCs w:val="22"/>
                <w:rtl w:val="0"/>
              </w:rPr>
              <w:t>ANC</w:t>
            </w:r>
          </w:p>
          <w:p w14:paraId="00000034">
            <w:pPr>
              <w:spacing w:after="0" w:line="276" w:lineRule="auto"/>
              <w:rPr>
                <w:rFonts w:ascii="Arial" w:hAnsi="Arial" w:eastAsia="Arial" w:cs="Arial"/>
                <w:sz w:val="22"/>
                <w:szCs w:val="22"/>
              </w:rPr>
            </w:pPr>
            <w:r>
              <w:rPr>
                <w:rFonts w:ascii="Arial" w:hAnsi="Arial" w:eastAsia="Arial" w:cs="Arial"/>
                <w:sz w:val="22"/>
                <w:szCs w:val="22"/>
                <w:rtl w:val="0"/>
              </w:rPr>
              <w:t>Ambient Sound</w:t>
            </w:r>
          </w:p>
        </w:tc>
      </w:tr>
      <w:tr w14:paraId="66D34D9C">
        <w:tblPrEx>
          <w:tblCellMar>
            <w:top w:w="0" w:type="dxa"/>
            <w:left w:w="0" w:type="dxa"/>
            <w:bottom w:w="0" w:type="dxa"/>
            <w:right w:w="0" w:type="dxa"/>
          </w:tblCellMar>
        </w:tblPrEx>
        <w:trPr>
          <w:trHeight w:val="326" w:hRule="atLeast"/>
        </w:trPr>
        <w:tc>
          <w:tcPr>
            <w:vMerge w:val="restart"/>
            <w:tcBorders>
              <w:top w:val="single" w:color="000000" w:sz="4" w:space="0"/>
              <w:left w:val="single" w:color="000000" w:sz="4" w:space="0"/>
              <w:right w:val="single" w:color="000000" w:sz="4" w:space="0"/>
            </w:tcBorders>
            <w:vAlign w:val="center"/>
          </w:tcPr>
          <w:p w14:paraId="00000035">
            <w:pPr>
              <w:spacing w:after="0" w:line="276" w:lineRule="auto"/>
              <w:jc w:val="center"/>
              <w:rPr>
                <w:rFonts w:ascii="Arial" w:hAnsi="Arial" w:eastAsia="Arial" w:cs="Arial"/>
                <w:b/>
                <w:sz w:val="22"/>
                <w:szCs w:val="22"/>
              </w:rPr>
            </w:pPr>
            <w:r>
              <w:rPr>
                <w:rFonts w:ascii="Arial" w:hAnsi="Arial" w:eastAsia="Arial" w:cs="Arial"/>
                <w:b/>
                <w:sz w:val="22"/>
                <w:szCs w:val="22"/>
                <w:rtl w:val="0"/>
              </w:rPr>
              <w:t>Battery Capacity</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36">
            <w:pPr>
              <w:spacing w:after="0" w:line="276" w:lineRule="auto"/>
              <w:rPr>
                <w:rFonts w:ascii="Arial" w:hAnsi="Arial" w:eastAsia="Arial" w:cs="Arial"/>
                <w:i w:val="0"/>
                <w:color w:val="000000"/>
                <w:sz w:val="22"/>
                <w:szCs w:val="22"/>
              </w:rPr>
            </w:pPr>
            <w:r>
              <w:rPr>
                <w:rFonts w:ascii="Arial" w:hAnsi="Arial" w:eastAsia="Arial" w:cs="Arial"/>
                <w:i/>
                <w:color w:val="000000"/>
                <w:sz w:val="22"/>
                <w:szCs w:val="22"/>
                <w:rtl w:val="0"/>
              </w:rPr>
              <w:t>Earbuds: 53mAh (typical)</w:t>
            </w:r>
          </w:p>
          <w:p w14:paraId="00000037">
            <w:pPr>
              <w:spacing w:after="0" w:line="276" w:lineRule="auto"/>
              <w:rPr>
                <w:rFonts w:ascii="Arial" w:hAnsi="Arial" w:eastAsia="Arial" w:cs="Arial"/>
                <w:i w:val="0"/>
                <w:color w:val="000000"/>
                <w:sz w:val="22"/>
                <w:szCs w:val="22"/>
              </w:rPr>
            </w:pPr>
            <w:r>
              <w:rPr>
                <w:rFonts w:ascii="Arial" w:hAnsi="Arial" w:eastAsia="Arial" w:cs="Arial"/>
                <w:i/>
                <w:color w:val="000000"/>
                <w:sz w:val="22"/>
                <w:szCs w:val="22"/>
                <w:rtl w:val="0"/>
              </w:rPr>
              <w:t>Charging Case: 515mAh (typical)</w:t>
            </w:r>
          </w:p>
        </w:tc>
      </w:tr>
      <w:tr w14:paraId="22CD1D22">
        <w:tblPrEx>
          <w:tblCellMar>
            <w:top w:w="0" w:type="dxa"/>
            <w:left w:w="0" w:type="dxa"/>
            <w:bottom w:w="0" w:type="dxa"/>
            <w:right w:w="0" w:type="dxa"/>
          </w:tblCellMar>
        </w:tblPrEx>
        <w:trPr>
          <w:trHeight w:val="1056" w:hRule="atLeast"/>
        </w:trPr>
        <w:tc>
          <w:tcPr>
            <w:vMerge w:val="continue"/>
            <w:tcBorders>
              <w:top w:val="single" w:color="000000" w:sz="4" w:space="0"/>
              <w:left w:val="single" w:color="000000" w:sz="4" w:space="0"/>
              <w:right w:val="single" w:color="000000" w:sz="4" w:space="0"/>
            </w:tcBorders>
            <w:vAlign w:val="center"/>
          </w:tcPr>
          <w:p w14:paraId="0000003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i w:val="0"/>
                <w:color w:val="000000"/>
                <w:sz w:val="22"/>
                <w:szCs w:val="22"/>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39">
            <w:pPr>
              <w:spacing w:after="0" w:line="276" w:lineRule="auto"/>
              <w:rPr>
                <w:rFonts w:ascii="Arial" w:hAnsi="Arial" w:eastAsia="Arial" w:cs="Arial"/>
                <w:i/>
                <w:color w:val="000000"/>
                <w:sz w:val="16"/>
                <w:szCs w:val="16"/>
                <w:vertAlign w:val="superscript"/>
              </w:rPr>
            </w:pPr>
            <w:r>
              <w:rPr>
                <w:rFonts w:ascii="Arial" w:hAnsi="Arial" w:eastAsia="Arial" w:cs="Arial"/>
                <w:i/>
                <w:color w:val="000000"/>
                <w:sz w:val="16"/>
                <w:szCs w:val="16"/>
                <w:vertAlign w:val="superscript"/>
                <w:rtl w:val="0"/>
              </w:rPr>
              <w:t>*</w:t>
            </w:r>
            <w:r>
              <w:rPr>
                <w:rtl w:val="0"/>
              </w:rPr>
              <w:t xml:space="preserve"> </w:t>
            </w:r>
            <w:r>
              <w:rPr>
                <w:rFonts w:ascii="Arial" w:hAnsi="Arial" w:eastAsia="Arial" w:cs="Arial"/>
                <w:i/>
                <w:color w:val="000000"/>
                <w:sz w:val="20"/>
                <w:szCs w:val="20"/>
                <w:vertAlign w:val="subscript"/>
                <w:rtl w:val="0"/>
              </w:rPr>
              <w:t>Kapasitas tipikal telah diuji di laboratorium pihak ketiga. Kapasitas tipikal merupakan perkiraan rata-rata kapasitas baterai dengan mempertimbangkan perbedaan kapasitas baterai di antara sampel baterai yang diuji sesuai standar IEC 61960-3. Kapasitas nominal adalah 50mAh (earbuds) dan 500mAh (charging case). Daya tahan baterai sebenarnya dapat berbeda tergantung kondisi jaringan, pola penggunaan, dan faktor lainnya.</w:t>
            </w:r>
          </w:p>
        </w:tc>
      </w:tr>
      <w:tr w14:paraId="70E3B0BE">
        <w:tblPrEx>
          <w:tblCellMar>
            <w:top w:w="0" w:type="dxa"/>
            <w:left w:w="0" w:type="dxa"/>
            <w:bottom w:w="0" w:type="dxa"/>
            <w:right w:w="0" w:type="dxa"/>
          </w:tblCellMar>
        </w:tblPrEx>
        <w:trPr>
          <w:trHeight w:val="326" w:hRule="atLeast"/>
        </w:trPr>
        <w:tc>
          <w:tcPr>
            <w:vMerge w:val="restart"/>
            <w:tcBorders>
              <w:left w:val="single" w:color="000000" w:sz="4" w:space="0"/>
              <w:right w:val="single" w:color="000000" w:sz="4" w:space="0"/>
            </w:tcBorders>
            <w:vAlign w:val="center"/>
          </w:tcPr>
          <w:p w14:paraId="0000003A">
            <w:pPr>
              <w:spacing w:after="0" w:line="276" w:lineRule="auto"/>
              <w:jc w:val="center"/>
              <w:rPr>
                <w:rFonts w:ascii="Arial" w:hAnsi="Arial" w:eastAsia="Arial" w:cs="Arial"/>
                <w:b/>
                <w:sz w:val="22"/>
                <w:szCs w:val="22"/>
              </w:rPr>
            </w:pPr>
            <w:r>
              <w:rPr>
                <w:rFonts w:ascii="Arial" w:hAnsi="Arial" w:eastAsia="Arial" w:cs="Arial"/>
                <w:b/>
                <w:sz w:val="22"/>
                <w:szCs w:val="22"/>
                <w:rtl w:val="0"/>
              </w:rPr>
              <w:t>Music Time</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3B">
            <w:pPr>
              <w:spacing w:after="0" w:line="276" w:lineRule="auto"/>
              <w:rPr>
                <w:rFonts w:ascii="Arial" w:hAnsi="Arial" w:eastAsia="Arial" w:cs="Arial"/>
                <w:i w:val="0"/>
                <w:color w:val="000000"/>
                <w:sz w:val="22"/>
                <w:szCs w:val="22"/>
              </w:rPr>
            </w:pPr>
            <w:r>
              <w:rPr>
                <w:rFonts w:ascii="Arial" w:hAnsi="Arial" w:eastAsia="Arial" w:cs="Arial"/>
                <w:i/>
                <w:color w:val="000000"/>
                <w:sz w:val="22"/>
                <w:szCs w:val="22"/>
                <w:rtl w:val="0"/>
              </w:rPr>
              <w:t>Up to 6 hours / Total up to 24 hours (ANC on)</w:t>
            </w:r>
          </w:p>
          <w:p w14:paraId="0000003C">
            <w:pPr>
              <w:spacing w:after="0" w:line="276" w:lineRule="auto"/>
              <w:rPr>
                <w:rFonts w:ascii="Arial" w:hAnsi="Arial" w:eastAsia="Arial" w:cs="Arial"/>
                <w:i w:val="0"/>
                <w:color w:val="000000"/>
                <w:sz w:val="22"/>
                <w:szCs w:val="22"/>
              </w:rPr>
            </w:pPr>
            <w:r>
              <w:rPr>
                <w:rFonts w:ascii="Arial" w:hAnsi="Arial" w:eastAsia="Arial" w:cs="Arial"/>
                <w:i/>
                <w:color w:val="000000"/>
                <w:sz w:val="22"/>
                <w:szCs w:val="22"/>
                <w:rtl w:val="0"/>
              </w:rPr>
              <w:t>Up to 8.5 hours / Total up to 30 hours (ANC off)*</w:t>
            </w:r>
          </w:p>
        </w:tc>
      </w:tr>
      <w:tr w14:paraId="13D46677">
        <w:tblPrEx>
          <w:tblCellMar>
            <w:top w:w="0" w:type="dxa"/>
            <w:left w:w="0" w:type="dxa"/>
            <w:bottom w:w="0" w:type="dxa"/>
            <w:right w:w="0" w:type="dxa"/>
          </w:tblCellMar>
        </w:tblPrEx>
        <w:trPr>
          <w:trHeight w:val="326" w:hRule="atLeast"/>
        </w:trPr>
        <w:tc>
          <w:tcPr>
            <w:vMerge w:val="continue"/>
            <w:tcBorders>
              <w:left w:val="single" w:color="000000" w:sz="4" w:space="0"/>
              <w:right w:val="single" w:color="000000" w:sz="4" w:space="0"/>
            </w:tcBorders>
            <w:vAlign w:val="center"/>
          </w:tcPr>
          <w:p w14:paraId="0000003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i w:val="0"/>
                <w:color w:val="000000"/>
                <w:sz w:val="22"/>
                <w:szCs w:val="22"/>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3E">
            <w:pPr>
              <w:spacing w:after="0" w:line="276" w:lineRule="auto"/>
              <w:rPr>
                <w:rFonts w:ascii="Arial" w:hAnsi="Arial" w:eastAsia="Arial" w:cs="Arial"/>
                <w:i/>
                <w:color w:val="000000"/>
                <w:sz w:val="16"/>
                <w:szCs w:val="16"/>
              </w:rPr>
            </w:pPr>
            <w:r>
              <w:rPr>
                <w:rFonts w:ascii="Arial" w:hAnsi="Arial" w:eastAsia="Arial" w:cs="Arial"/>
                <w:i/>
                <w:color w:val="000000"/>
                <w:sz w:val="16"/>
                <w:szCs w:val="16"/>
                <w:rtl w:val="0"/>
              </w:rPr>
              <w:t>*</w:t>
            </w:r>
            <w:r>
              <w:rPr>
                <w:rtl w:val="0"/>
              </w:rPr>
              <w:t xml:space="preserve"> </w:t>
            </w:r>
            <w:r>
              <w:rPr>
                <w:rFonts w:ascii="Arial" w:hAnsi="Arial" w:eastAsia="Arial" w:cs="Arial"/>
                <w:i/>
                <w:color w:val="000000"/>
                <w:sz w:val="16"/>
                <w:szCs w:val="16"/>
                <w:rtl w:val="0"/>
              </w:rPr>
              <w:t>Earbuds dapat digunakan hingga 6 jam pemutaran dengan ANC aktif (hingga 8,5 jam dengan ANC mati), sementara casing dapat memberikan daya baterai hingga 24 jam (hingga 30 jam dengan ANC mati) ketika casing dan earbuds terisi penuh 100%. Berdasarkan pengujian internal. Waktu pemutaran audio diuji dengan menghubungkan Galaxy Buds3 FE pra-produksi ke smartphone Galaxy terbaru dengan pengaturan default termasuk ANC aktif. Daya tahan baterai sebenarnya dapat berbeda tergantung kondisi penggunaan, pengaturan, jumlah pengisian, kekuatan sinyal Bluetooth, dan faktor lainnya. Pengaturan default mengacu pada pengaturan awal Galaxy Buds3 FE, hanya dengan daya dihidupkan.</w:t>
            </w:r>
          </w:p>
        </w:tc>
      </w:tr>
      <w:tr w14:paraId="38AC28AE">
        <w:tblPrEx>
          <w:tblCellMar>
            <w:top w:w="0" w:type="dxa"/>
            <w:left w:w="0" w:type="dxa"/>
            <w:bottom w:w="0" w:type="dxa"/>
            <w:right w:w="0" w:type="dxa"/>
          </w:tblCellMar>
        </w:tblPrEx>
        <w:trPr>
          <w:trHeight w:val="326" w:hRule="atLeast"/>
        </w:trPr>
        <w:tc>
          <w:tcPr>
            <w:vMerge w:val="restart"/>
            <w:tcBorders>
              <w:left w:val="single" w:color="000000" w:sz="4" w:space="0"/>
              <w:right w:val="single" w:color="000000" w:sz="4" w:space="0"/>
            </w:tcBorders>
            <w:vAlign w:val="center"/>
          </w:tcPr>
          <w:p w14:paraId="0000003F">
            <w:pPr>
              <w:spacing w:after="0" w:line="276" w:lineRule="auto"/>
              <w:jc w:val="center"/>
              <w:rPr>
                <w:rFonts w:ascii="Arial" w:hAnsi="Arial" w:eastAsia="Arial" w:cs="Arial"/>
                <w:b/>
                <w:sz w:val="22"/>
                <w:szCs w:val="22"/>
              </w:rPr>
            </w:pPr>
            <w:r>
              <w:rPr>
                <w:rFonts w:ascii="Arial" w:hAnsi="Arial" w:eastAsia="Arial" w:cs="Arial"/>
                <w:b/>
                <w:sz w:val="22"/>
                <w:szCs w:val="22"/>
                <w:rtl w:val="0"/>
              </w:rPr>
              <w:t>Talk Time</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0">
            <w:pPr>
              <w:spacing w:after="0" w:line="276" w:lineRule="auto"/>
              <w:rPr>
                <w:rFonts w:ascii="Arial" w:hAnsi="Arial" w:eastAsia="Arial" w:cs="Arial"/>
                <w:i w:val="0"/>
                <w:color w:val="000000"/>
                <w:sz w:val="22"/>
                <w:szCs w:val="22"/>
              </w:rPr>
            </w:pPr>
            <w:r>
              <w:rPr>
                <w:rFonts w:ascii="Arial" w:hAnsi="Arial" w:eastAsia="Arial" w:cs="Arial"/>
                <w:i/>
                <w:color w:val="000000"/>
                <w:sz w:val="22"/>
                <w:szCs w:val="22"/>
                <w:rtl w:val="0"/>
              </w:rPr>
              <w:t>Up to 4 hours / Total up to 18 hours (ANC on)</w:t>
            </w:r>
          </w:p>
          <w:p w14:paraId="00000041">
            <w:pPr>
              <w:spacing w:after="0" w:line="276" w:lineRule="auto"/>
              <w:rPr>
                <w:rFonts w:ascii="Arial" w:hAnsi="Arial" w:eastAsia="Arial" w:cs="Arial"/>
                <w:i/>
                <w:color w:val="000000"/>
                <w:sz w:val="22"/>
                <w:szCs w:val="22"/>
                <w:vertAlign w:val="superscript"/>
              </w:rPr>
            </w:pPr>
            <w:r>
              <w:rPr>
                <w:rFonts w:ascii="Arial" w:hAnsi="Arial" w:eastAsia="Arial" w:cs="Arial"/>
                <w:i/>
                <w:color w:val="000000"/>
                <w:sz w:val="22"/>
                <w:szCs w:val="22"/>
                <w:rtl w:val="0"/>
              </w:rPr>
              <w:t>Up to 4 hours / Total up to 18 hours (ANC off)*</w:t>
            </w:r>
          </w:p>
        </w:tc>
      </w:tr>
      <w:tr w14:paraId="46552711">
        <w:tblPrEx>
          <w:tblCellMar>
            <w:top w:w="0" w:type="dxa"/>
            <w:left w:w="0" w:type="dxa"/>
            <w:bottom w:w="0" w:type="dxa"/>
            <w:right w:w="0" w:type="dxa"/>
          </w:tblCellMar>
        </w:tblPrEx>
        <w:trPr>
          <w:trHeight w:val="326" w:hRule="atLeast"/>
        </w:trPr>
        <w:tc>
          <w:tcPr>
            <w:vMerge w:val="continue"/>
            <w:tcBorders>
              <w:left w:val="single" w:color="000000" w:sz="4" w:space="0"/>
              <w:right w:val="single" w:color="000000" w:sz="4" w:space="0"/>
            </w:tcBorders>
            <w:vAlign w:val="center"/>
          </w:tcPr>
          <w:p w14:paraId="0000004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i/>
                <w:color w:val="000000"/>
                <w:sz w:val="22"/>
                <w:szCs w:val="22"/>
                <w:vertAlign w:val="superscript"/>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3">
            <w:pPr>
              <w:spacing w:after="0" w:line="276" w:lineRule="auto"/>
              <w:rPr>
                <w:rFonts w:ascii="Arial" w:hAnsi="Arial" w:eastAsia="Arial" w:cs="Arial"/>
                <w:i/>
                <w:color w:val="000000"/>
                <w:sz w:val="16"/>
                <w:szCs w:val="16"/>
                <w:vertAlign w:val="superscript"/>
              </w:rPr>
            </w:pPr>
            <w:r>
              <w:rPr>
                <w:rFonts w:ascii="Arial" w:hAnsi="Arial" w:eastAsia="Arial" w:cs="Arial"/>
                <w:i/>
                <w:color w:val="000000"/>
                <w:sz w:val="16"/>
                <w:szCs w:val="16"/>
                <w:vertAlign w:val="superscript"/>
                <w:rtl w:val="0"/>
              </w:rPr>
              <w:t>*</w:t>
            </w:r>
            <w:r>
              <w:rPr>
                <w:rFonts w:ascii="Arial" w:hAnsi="Arial" w:eastAsia="Arial" w:cs="Arial"/>
                <w:i/>
                <w:color w:val="000000"/>
                <w:sz w:val="16"/>
                <w:szCs w:val="16"/>
                <w:rtl w:val="0"/>
              </w:rPr>
              <w:t>Earbuds provide up to 4hrs voice call time with ANC on (up to 4 hours with ANC off), while the case provides up to 18 hours of battery life (up to 18 hours with ANC off) when the case and earbuds are charged to 100%. Based on internal testing. Voice call time tested by pairing pre-production Galaxy Buds3 FE to a recently released Galaxy smartphone with default settings including ANC on. Actual battery life may vary and depend on usage conditions, settings, number of times charged, Bluetooth signal strength, and other factors.</w:t>
            </w:r>
          </w:p>
        </w:tc>
      </w:tr>
      <w:tr w14:paraId="77CBA000">
        <w:tblPrEx>
          <w:tblCellMar>
            <w:top w:w="0" w:type="dxa"/>
            <w:left w:w="0" w:type="dxa"/>
            <w:bottom w:w="0" w:type="dxa"/>
            <w:right w:w="0" w:type="dxa"/>
          </w:tblCellMar>
        </w:tblPrEx>
        <w:trPr>
          <w:trHeight w:val="326" w:hRule="atLeast"/>
        </w:trPr>
        <w:tc>
          <w:tcPr>
            <w:tcBorders>
              <w:left w:val="single" w:color="000000" w:sz="4" w:space="0"/>
              <w:bottom w:val="single" w:color="000000" w:sz="4" w:space="0"/>
              <w:right w:val="single" w:color="000000" w:sz="4" w:space="0"/>
            </w:tcBorders>
            <w:vAlign w:val="center"/>
          </w:tcPr>
          <w:p w14:paraId="00000044">
            <w:pPr>
              <w:spacing w:after="0" w:line="276" w:lineRule="auto"/>
              <w:jc w:val="center"/>
              <w:rPr>
                <w:rFonts w:ascii="Arial" w:hAnsi="Arial" w:eastAsia="Arial" w:cs="Arial"/>
                <w:b/>
                <w:sz w:val="22"/>
                <w:szCs w:val="22"/>
              </w:rPr>
            </w:pPr>
            <w:r>
              <w:rPr>
                <w:rFonts w:ascii="Arial" w:hAnsi="Arial" w:eastAsia="Arial" w:cs="Arial"/>
                <w:b/>
                <w:sz w:val="22"/>
                <w:szCs w:val="22"/>
                <w:rtl w:val="0"/>
              </w:rPr>
              <w:t>Connectivity</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5">
            <w:pPr>
              <w:spacing w:after="0" w:line="276" w:lineRule="auto"/>
              <w:rPr>
                <w:rFonts w:ascii="Arial" w:hAnsi="Arial" w:eastAsia="Arial" w:cs="Arial"/>
                <w:i/>
                <w:color w:val="000000"/>
                <w:sz w:val="22"/>
                <w:szCs w:val="22"/>
                <w:vertAlign w:val="superscript"/>
              </w:rPr>
            </w:pPr>
            <w:r>
              <w:rPr>
                <w:rFonts w:ascii="Arial" w:hAnsi="Arial" w:eastAsia="Arial" w:cs="Arial"/>
                <w:color w:val="000000"/>
                <w:sz w:val="22"/>
                <w:szCs w:val="22"/>
                <w:rtl w:val="0"/>
              </w:rPr>
              <w:t>Bluetooth</w:t>
            </w:r>
            <w:r>
              <w:rPr>
                <w:rFonts w:ascii="Arial" w:hAnsi="Arial" w:eastAsia="Arial" w:cs="Arial"/>
                <w:color w:val="000000"/>
                <w:sz w:val="22"/>
                <w:szCs w:val="22"/>
                <w:vertAlign w:val="superscript"/>
                <w:rtl w:val="0"/>
              </w:rPr>
              <w:t>® </w:t>
            </w:r>
            <w:r>
              <w:rPr>
                <w:rFonts w:ascii="Arial" w:hAnsi="Arial" w:eastAsia="Arial" w:cs="Arial"/>
                <w:color w:val="000000"/>
                <w:sz w:val="22"/>
                <w:szCs w:val="22"/>
                <w:rtl w:val="0"/>
              </w:rPr>
              <w:t>5.4, Auto Switch</w:t>
            </w:r>
            <w:r>
              <w:rPr>
                <w:rFonts w:ascii="Arial" w:hAnsi="Arial" w:eastAsia="Arial" w:cs="Arial"/>
                <w:color w:val="000000"/>
                <w:sz w:val="22"/>
                <w:szCs w:val="22"/>
                <w:rtl w:val="0"/>
              </w:rPr>
              <w:br w:type="textWrapping"/>
            </w:r>
            <w:r>
              <w:rPr>
                <w:rFonts w:ascii="Arial" w:hAnsi="Arial" w:eastAsia="Arial" w:cs="Arial"/>
                <w:color w:val="000000"/>
                <w:sz w:val="22"/>
                <w:szCs w:val="22"/>
                <w:rtl w:val="0"/>
              </w:rPr>
              <w:t>Codec: SSC (Samsung Seamless Codec), AAC, SBC</w:t>
            </w:r>
          </w:p>
        </w:tc>
      </w:tr>
      <w:tr w14:paraId="6AF9B917">
        <w:tblPrEx>
          <w:tblCellMar>
            <w:top w:w="0" w:type="dxa"/>
            <w:left w:w="0" w:type="dxa"/>
            <w:bottom w:w="0" w:type="dxa"/>
            <w:right w:w="0" w:type="dxa"/>
          </w:tblCellMar>
        </w:tblPrEx>
        <w:trPr>
          <w:trHeight w:val="326" w:hRule="atLeast"/>
        </w:trPr>
        <w:tc>
          <w:tcPr>
            <w:tcBorders>
              <w:left w:val="single" w:color="000000" w:sz="4" w:space="0"/>
              <w:bottom w:val="single" w:color="000000" w:sz="4" w:space="0"/>
              <w:right w:val="single" w:color="000000" w:sz="4" w:space="0"/>
            </w:tcBorders>
            <w:vAlign w:val="center"/>
          </w:tcPr>
          <w:p w14:paraId="00000046">
            <w:pPr>
              <w:spacing w:after="0" w:line="276" w:lineRule="auto"/>
              <w:jc w:val="center"/>
              <w:rPr>
                <w:rFonts w:ascii="Arial" w:hAnsi="Arial" w:eastAsia="Arial" w:cs="Arial"/>
                <w:b/>
                <w:sz w:val="22"/>
                <w:szCs w:val="22"/>
              </w:rPr>
            </w:pPr>
            <w:r>
              <w:rPr>
                <w:rFonts w:ascii="Arial" w:hAnsi="Arial" w:eastAsia="Arial" w:cs="Arial"/>
                <w:b/>
                <w:sz w:val="22"/>
                <w:szCs w:val="22"/>
                <w:rtl w:val="0"/>
              </w:rPr>
              <w:t>Sensors</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7">
            <w:pPr>
              <w:spacing w:after="0" w:line="276" w:lineRule="auto"/>
              <w:rPr>
                <w:rFonts w:ascii="Arial" w:hAnsi="Arial" w:eastAsia="Arial" w:cs="Arial"/>
                <w:i/>
                <w:color w:val="000000"/>
                <w:sz w:val="22"/>
                <w:szCs w:val="22"/>
                <w:vertAlign w:val="superscript"/>
              </w:rPr>
            </w:pPr>
            <w:r>
              <w:rPr>
                <w:rFonts w:ascii="Arial" w:hAnsi="Arial" w:eastAsia="Arial" w:cs="Arial"/>
                <w:color w:val="000000"/>
                <w:sz w:val="22"/>
                <w:szCs w:val="22"/>
                <w:rtl w:val="0"/>
              </w:rPr>
              <w:t>Proximity, Hall, Touch, Pressure Sensor</w:t>
            </w:r>
          </w:p>
        </w:tc>
      </w:tr>
      <w:tr w14:paraId="6BB123E9">
        <w:tblPrEx>
          <w:tblCellMar>
            <w:top w:w="0" w:type="dxa"/>
            <w:left w:w="0" w:type="dxa"/>
            <w:bottom w:w="0" w:type="dxa"/>
            <w:right w:w="0" w:type="dxa"/>
          </w:tblCellMar>
        </w:tblPrEx>
        <w:trPr>
          <w:trHeight w:val="326" w:hRule="atLeast"/>
        </w:trPr>
        <w:tc>
          <w:tcPr>
            <w:vMerge w:val="restart"/>
            <w:tcBorders>
              <w:left w:val="single" w:color="000000" w:sz="4" w:space="0"/>
              <w:right w:val="single" w:color="000000" w:sz="4" w:space="0"/>
            </w:tcBorders>
            <w:vAlign w:val="center"/>
          </w:tcPr>
          <w:p w14:paraId="00000048">
            <w:pPr>
              <w:spacing w:after="0" w:line="276" w:lineRule="auto"/>
              <w:jc w:val="center"/>
              <w:rPr>
                <w:rFonts w:ascii="Arial" w:hAnsi="Arial" w:eastAsia="Arial" w:cs="Arial"/>
                <w:b/>
                <w:sz w:val="22"/>
                <w:szCs w:val="22"/>
              </w:rPr>
            </w:pPr>
            <w:r>
              <w:rPr>
                <w:rFonts w:ascii="Arial" w:hAnsi="Arial" w:eastAsia="Arial" w:cs="Arial"/>
                <w:b/>
                <w:sz w:val="22"/>
                <w:szCs w:val="22"/>
                <w:rtl w:val="0"/>
              </w:rPr>
              <w:t>Compatibility</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9">
            <w:pPr>
              <w:spacing w:after="0" w:line="276" w:lineRule="auto"/>
              <w:rPr>
                <w:rFonts w:ascii="Arial" w:hAnsi="Arial" w:eastAsia="Arial" w:cs="Arial"/>
                <w:color w:val="000000"/>
                <w:sz w:val="22"/>
                <w:szCs w:val="22"/>
              </w:rPr>
            </w:pPr>
            <w:r>
              <w:rPr>
                <w:rFonts w:ascii="Arial" w:hAnsi="Arial" w:eastAsia="Arial" w:cs="Arial"/>
                <w:color w:val="000000"/>
                <w:sz w:val="22"/>
                <w:szCs w:val="22"/>
                <w:rtl w:val="0"/>
              </w:rPr>
              <w:t>Android 11.0 or higher with more than 1.5GB of Memory</w:t>
            </w:r>
          </w:p>
        </w:tc>
      </w:tr>
      <w:tr w14:paraId="04EDB3EE">
        <w:tblPrEx>
          <w:tblCellMar>
            <w:top w:w="0" w:type="dxa"/>
            <w:left w:w="0" w:type="dxa"/>
            <w:bottom w:w="0" w:type="dxa"/>
            <w:right w:w="0" w:type="dxa"/>
          </w:tblCellMar>
        </w:tblPrEx>
        <w:trPr>
          <w:trHeight w:val="326" w:hRule="atLeast"/>
        </w:trPr>
        <w:tc>
          <w:tcPr>
            <w:vMerge w:val="continue"/>
            <w:tcBorders>
              <w:left w:val="single" w:color="000000" w:sz="4" w:space="0"/>
              <w:right w:val="single" w:color="000000" w:sz="4" w:space="0"/>
            </w:tcBorders>
            <w:vAlign w:val="center"/>
          </w:tcPr>
          <w:p w14:paraId="0000004A">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color w:val="000000"/>
                <w:sz w:val="22"/>
                <w:szCs w:val="22"/>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B">
            <w:pPr>
              <w:spacing w:after="0" w:line="276" w:lineRule="auto"/>
              <w:rPr>
                <w:rFonts w:ascii="Arial" w:hAnsi="Arial" w:eastAsia="Arial" w:cs="Arial"/>
                <w:color w:val="000000"/>
                <w:sz w:val="16"/>
                <w:szCs w:val="16"/>
              </w:rPr>
            </w:pPr>
            <w:r>
              <w:rPr>
                <w:rFonts w:ascii="Arial" w:hAnsi="Arial" w:eastAsia="Arial" w:cs="Arial"/>
                <w:i/>
                <w:color w:val="000000"/>
                <w:sz w:val="16"/>
                <w:szCs w:val="16"/>
                <w:vertAlign w:val="superscript"/>
                <w:rtl w:val="0"/>
              </w:rPr>
              <w:t>*</w:t>
            </w:r>
            <w:r>
              <w:rPr>
                <w:rtl w:val="0"/>
              </w:rPr>
              <w:t xml:space="preserve"> </w:t>
            </w:r>
            <w:r>
              <w:rPr>
                <w:rFonts w:ascii="Arial" w:hAnsi="Arial" w:eastAsia="Arial" w:cs="Arial"/>
                <w:i/>
                <w:color w:val="000000"/>
                <w:sz w:val="16"/>
                <w:szCs w:val="16"/>
                <w:rtl w:val="0"/>
              </w:rPr>
              <w:t>Beberapa fitur mungkin tidak tersedia di perangkat non-Samsung. Ketersediaan dapat berbeda tergantung pasar, operator, atau perangkat yang terhubung.</w:t>
            </w:r>
          </w:p>
        </w:tc>
      </w:tr>
      <w:tr w14:paraId="58E2C0D1">
        <w:tblPrEx>
          <w:tblCellMar>
            <w:top w:w="0" w:type="dxa"/>
            <w:left w:w="0" w:type="dxa"/>
            <w:bottom w:w="0" w:type="dxa"/>
            <w:right w:w="0" w:type="dxa"/>
          </w:tblCellMar>
        </w:tblPrEx>
        <w:trPr>
          <w:trHeight w:val="326" w:hRule="atLeast"/>
        </w:trPr>
        <w:tc>
          <w:tcPr>
            <w:vMerge w:val="restart"/>
            <w:tcBorders>
              <w:left w:val="single" w:color="000000" w:sz="4" w:space="0"/>
              <w:right w:val="single" w:color="000000" w:sz="4" w:space="0"/>
            </w:tcBorders>
            <w:vAlign w:val="center"/>
          </w:tcPr>
          <w:p w14:paraId="0000004C">
            <w:pPr>
              <w:spacing w:after="0" w:line="276" w:lineRule="auto"/>
              <w:jc w:val="center"/>
              <w:rPr>
                <w:rFonts w:ascii="Arial" w:hAnsi="Arial" w:eastAsia="Arial" w:cs="Arial"/>
                <w:b/>
                <w:sz w:val="22"/>
                <w:szCs w:val="22"/>
              </w:rPr>
            </w:pPr>
            <w:r>
              <w:rPr>
                <w:rFonts w:ascii="Arial" w:hAnsi="Arial" w:eastAsia="Arial" w:cs="Arial"/>
                <w:b/>
                <w:sz w:val="22"/>
                <w:szCs w:val="22"/>
                <w:rtl w:val="0"/>
              </w:rPr>
              <w:t>Water Resistance</w:t>
            </w: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D">
            <w:pPr>
              <w:spacing w:after="0" w:line="276" w:lineRule="auto"/>
              <w:rPr>
                <w:rFonts w:ascii="Arial" w:hAnsi="Arial" w:eastAsia="Arial" w:cs="Arial"/>
                <w:color w:val="000000"/>
                <w:sz w:val="22"/>
                <w:szCs w:val="22"/>
              </w:rPr>
            </w:pPr>
            <w:r>
              <w:rPr>
                <w:rFonts w:ascii="Arial" w:hAnsi="Arial" w:eastAsia="Arial" w:cs="Arial"/>
                <w:color w:val="000000"/>
                <w:sz w:val="22"/>
                <w:szCs w:val="22"/>
                <w:rtl w:val="0"/>
              </w:rPr>
              <w:t>IP54*</w:t>
            </w:r>
          </w:p>
        </w:tc>
      </w:tr>
      <w:tr w14:paraId="3921D2C7">
        <w:tblPrEx>
          <w:tblCellMar>
            <w:top w:w="0" w:type="dxa"/>
            <w:left w:w="0" w:type="dxa"/>
            <w:bottom w:w="0" w:type="dxa"/>
            <w:right w:w="0" w:type="dxa"/>
          </w:tblCellMar>
        </w:tblPrEx>
        <w:trPr>
          <w:trHeight w:val="326" w:hRule="atLeast"/>
        </w:trPr>
        <w:tc>
          <w:tcPr>
            <w:vMerge w:val="continue"/>
            <w:tcBorders>
              <w:left w:val="single" w:color="000000" w:sz="4" w:space="0"/>
              <w:right w:val="single" w:color="000000" w:sz="4" w:space="0"/>
            </w:tcBorders>
            <w:vAlign w:val="center"/>
          </w:tcPr>
          <w:p w14:paraId="0000004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color w:val="000000"/>
                <w:sz w:val="22"/>
                <w:szCs w:val="22"/>
              </w:rPr>
            </w:pPr>
          </w:p>
        </w:tc>
        <w:tc>
          <w:tcPr>
            <w:tcBorders>
              <w:top w:val="nil"/>
              <w:left w:val="nil"/>
              <w:bottom w:val="single" w:color="000000" w:sz="4" w:space="0"/>
              <w:right w:val="single" w:color="000000" w:sz="4" w:space="0"/>
            </w:tcBorders>
            <w:tcMar>
              <w:top w:w="15" w:type="dxa"/>
              <w:left w:w="15" w:type="dxa"/>
              <w:bottom w:w="0" w:type="dxa"/>
              <w:right w:w="15" w:type="dxa"/>
            </w:tcMar>
            <w:vAlign w:val="center"/>
          </w:tcPr>
          <w:p w14:paraId="0000004F">
            <w:pPr>
              <w:spacing w:after="0" w:line="276" w:lineRule="auto"/>
              <w:rPr>
                <w:rFonts w:ascii="Arial" w:hAnsi="Arial" w:eastAsia="Arial" w:cs="Arial"/>
                <w:color w:val="000000"/>
                <w:sz w:val="16"/>
                <w:szCs w:val="16"/>
              </w:rPr>
            </w:pPr>
            <w:r>
              <w:rPr>
                <w:rFonts w:ascii="Arial" w:hAnsi="Arial" w:eastAsia="Arial" w:cs="Arial"/>
                <w:i/>
                <w:color w:val="000000"/>
                <w:sz w:val="16"/>
                <w:szCs w:val="16"/>
                <w:rtl w:val="0"/>
              </w:rPr>
              <w:t>*Hanya earbuds</w:t>
            </w:r>
          </w:p>
        </w:tc>
      </w:tr>
    </w:tbl>
    <w:p w14:paraId="00000050">
      <w:pPr>
        <w:rPr>
          <w:rFonts w:ascii="Arial" w:hAnsi="Arial" w:eastAsia="Arial" w:cs="Arial"/>
          <w:i/>
          <w:color w:val="000000"/>
          <w:sz w:val="16"/>
          <w:szCs w:val="16"/>
          <w:vertAlign w:val="superscript"/>
        </w:rPr>
      </w:pPr>
    </w:p>
    <w:p w14:paraId="00000051">
      <w:pPr>
        <w:rPr>
          <w:rFonts w:ascii="Arial" w:hAnsi="Arial" w:eastAsia="Arial" w:cs="Arial"/>
          <w:sz w:val="16"/>
          <w:szCs w:val="16"/>
        </w:rPr>
      </w:pPr>
      <w:r>
        <w:rPr>
          <w:rFonts w:ascii="Arial" w:hAnsi="Arial" w:eastAsia="Arial" w:cs="Arial"/>
          <w:i/>
          <w:color w:val="000000"/>
          <w:sz w:val="16"/>
          <w:szCs w:val="16"/>
          <w:vertAlign w:val="superscript"/>
          <w:rtl w:val="0"/>
        </w:rPr>
        <w:t>*</w:t>
      </w:r>
      <w:r>
        <w:rPr>
          <w:rFonts w:ascii="Arial" w:hAnsi="Arial" w:eastAsia="Arial" w:cs="Arial"/>
          <w:i/>
          <w:color w:val="000000"/>
          <w:sz w:val="16"/>
          <w:szCs w:val="16"/>
          <w:rtl w:val="0"/>
        </w:rPr>
        <w:t> Spesifikasi dapat berbeda tergantung pasar.</w:t>
      </w:r>
      <w:r>
        <w:rPr>
          <w:rFonts w:ascii="Arial" w:hAnsi="Arial" w:eastAsia="Arial" w:cs="Arial"/>
          <w:color w:val="000000"/>
          <w:sz w:val="16"/>
          <w:szCs w:val="16"/>
          <w:rtl w:val="0"/>
        </w:rPr>
        <w:br w:type="textWrapping"/>
      </w:r>
      <w:r>
        <w:rPr>
          <w:rFonts w:ascii="Arial" w:hAnsi="Arial" w:eastAsia="Arial" w:cs="Arial"/>
          <w:i/>
          <w:color w:val="000000"/>
          <w:sz w:val="16"/>
          <w:szCs w:val="16"/>
          <w:vertAlign w:val="superscript"/>
          <w:rtl w:val="0"/>
        </w:rPr>
        <w:t>*</w:t>
      </w:r>
      <w:r>
        <w:rPr>
          <w:rFonts w:ascii="Arial" w:hAnsi="Arial" w:eastAsia="Arial" w:cs="Arial"/>
          <w:i/>
          <w:color w:val="000000"/>
          <w:sz w:val="16"/>
          <w:szCs w:val="16"/>
          <w:rtl w:val="0"/>
        </w:rPr>
        <w:t> Semua fungsi, fitur, spesifikasi, dan informasi produk lainnya yang tercantum dalam dokumen ini, termasuk namun tidak terbatas pada manfaat, desain, harga, komponen, performa, ketersediaan, dan kemampuan produk, dapat berubah sewaktu-waktu tanpa pemberitahuan sebelumnya</w:t>
      </w:r>
    </w:p>
    <w:p w14:paraId="00000052">
      <w:pPr>
        <w:spacing w:after="0" w:line="240" w:lineRule="auto"/>
        <w:rPr>
          <w:rFonts w:ascii="Arial" w:hAnsi="Arial" w:eastAsia="Arial" w:cs="Arial"/>
        </w:rPr>
      </w:pPr>
    </w:p>
    <w:p w14:paraId="00000053">
      <w:pPr>
        <w:spacing w:after="0" w:line="240" w:lineRule="auto"/>
        <w:rPr>
          <w:rFonts w:ascii="Arial" w:hAnsi="Arial" w:eastAsia="Arial" w:cs="Arial"/>
        </w:rPr>
      </w:pPr>
    </w:p>
    <w:sectPr>
      <w:head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auto"/>
    <w:pitch w:val="default"/>
    <w:sig w:usb0="00000000" w:usb1="00000000" w:usb2="00000000" w:usb3="00000000" w:csb0="00000000" w:csb1="00000000"/>
  </w:font>
  <w:font w:name="Play">
    <w:altName w:val="Sandlera"/>
    <w:panose1 w:val="00000000000000000000"/>
    <w:charset w:val="00"/>
    <w:family w:val="auto"/>
    <w:pitch w:val="default"/>
    <w:sig w:usb0="00000000" w:usb1="00000000" w:usb2="00000000" w:usb3="00000000" w:csb0="00000000" w:csb1="00000000"/>
  </w:font>
  <w:font w:name="Aptos Display">
    <w:altName w:val="Sandlera"/>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egoe UI">
    <w:panose1 w:val="020B0502040204020203"/>
    <w:charset w:val="00"/>
    <w:family w:val="auto"/>
    <w:pitch w:val="default"/>
    <w:sig w:usb0="E4002EFF" w:usb1="C000E47F" w:usb2="00000009" w:usb3="00000000" w:csb0="200001FF" w:csb1="00000000"/>
  </w:font>
  <w:font w:name="Gulim">
    <w:altName w:val="Sandlera"/>
    <w:panose1 w:val="00000000000000000000"/>
    <w:charset w:val="00"/>
    <w:family w:val="auto"/>
    <w:pitch w:val="default"/>
    <w:sig w:usb0="00000000" w:usb1="00000000" w:usb2="00000000" w:usb3="00000000" w:csb0="00000000" w:csb1="00000000"/>
  </w:font>
  <w:font w:name="Sandlera">
    <w:panose1 w:val="02000600000000000000"/>
    <w:charset w:val="00"/>
    <w:family w:val="auto"/>
    <w:pitch w:val="default"/>
    <w:sig w:usb0="00000003" w:usb1="1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0">
    <w:p>
      <w:pPr>
        <w:spacing w:before="0" w:after="0" w:line="279" w:lineRule="auto"/>
      </w:pPr>
      <w:r>
        <w:separator/>
      </w:r>
    </w:p>
  </w:footnote>
  <w:footnote w:type="continuationSeparator" w:id="21">
    <w:p>
      <w:pPr>
        <w:spacing w:before="0" w:after="0" w:line="279" w:lineRule="auto"/>
      </w:pPr>
      <w:r>
        <w:continuationSeparator/>
      </w:r>
    </w:p>
  </w:footnote>
  <w:footnote w:id="0">
    <w:p w14:paraId="000000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Hanya berlaku untuk perangkat Galaxy yang kompatibel. Fitur Galaxy AI dari Samsung akan tersedia secara gratis hingga akhir tahun 2025 pada perangkat Samsung Galaxy yang mendukung</w:t>
      </w:r>
    </w:p>
  </w:footnote>
  <w:footnote w:id="1">
    <w:p w14:paraId="0000005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Dibandingkan dengan Galaxy Buds FE sebelumnya</w:t>
      </w:r>
    </w:p>
  </w:footnote>
  <w:footnote w:id="2">
    <w:p w14:paraId="0000005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Memerlukan smartphone yang kompatibel</w:t>
      </w:r>
    </w:p>
  </w:footnote>
  <w:footnote w:id="3">
    <w:p w14:paraId="0000005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ANC (</w:t>
      </w:r>
      <w:r>
        <w:rPr>
          <w:rFonts w:ascii="Calibri" w:hAnsi="Calibri" w:eastAsia="Calibri" w:cs="Calibri"/>
          <w:b w:val="0"/>
          <w:i/>
          <w:smallCaps w:val="0"/>
          <w:strike w:val="0"/>
          <w:color w:val="000000"/>
          <w:sz w:val="18"/>
          <w:szCs w:val="18"/>
          <w:u w:val="none"/>
          <w:shd w:val="clear" w:fill="auto"/>
          <w:vertAlign w:val="baseline"/>
          <w:rtl w:val="0"/>
        </w:rPr>
        <w:t>Active Noise Cancellation</w:t>
      </w:r>
      <w:r>
        <w:rPr>
          <w:rFonts w:ascii="Calibri" w:hAnsi="Calibri" w:eastAsia="Calibri" w:cs="Calibri"/>
          <w:b w:val="0"/>
          <w:i w:val="0"/>
          <w:smallCaps w:val="0"/>
          <w:strike w:val="0"/>
          <w:color w:val="000000"/>
          <w:sz w:val="18"/>
          <w:szCs w:val="18"/>
          <w:u w:val="none"/>
          <w:shd w:val="clear" w:fill="auto"/>
          <w:vertAlign w:val="baseline"/>
          <w:rtl w:val="0"/>
        </w:rPr>
        <w:t xml:space="preserve">) aktif secara bawaan. Gestur </w:t>
      </w:r>
      <w:r>
        <w:rPr>
          <w:rFonts w:ascii="Calibri" w:hAnsi="Calibri" w:eastAsia="Calibri" w:cs="Calibri"/>
          <w:b w:val="0"/>
          <w:i/>
          <w:smallCaps w:val="0"/>
          <w:strike w:val="0"/>
          <w:color w:val="000000"/>
          <w:sz w:val="18"/>
          <w:szCs w:val="18"/>
          <w:u w:val="none"/>
          <w:shd w:val="clear" w:fill="auto"/>
          <w:vertAlign w:val="baseline"/>
          <w:rtl w:val="0"/>
        </w:rPr>
        <w:t xml:space="preserve">Pinch and Hold </w:t>
      </w:r>
      <w:r>
        <w:rPr>
          <w:rFonts w:ascii="Calibri" w:hAnsi="Calibri" w:eastAsia="Calibri" w:cs="Calibri"/>
          <w:b w:val="0"/>
          <w:i w:val="0"/>
          <w:smallCaps w:val="0"/>
          <w:strike w:val="0"/>
          <w:color w:val="000000"/>
          <w:sz w:val="18"/>
          <w:szCs w:val="18"/>
          <w:u w:val="none"/>
          <w:shd w:val="clear" w:fill="auto"/>
          <w:vertAlign w:val="baseline"/>
          <w:rtl w:val="0"/>
        </w:rPr>
        <w:t>untuk ANC dapat diatur langsung melalui pengaturan ponsel pada perangkat One UI 8.0 atau versi lebih baru. Untuk perangkat dengan versi One UI sebelumnya. Pengaturan dapat ditemukan di aplikasi Galaxy Wearable.</w:t>
      </w:r>
    </w:p>
  </w:footnote>
  <w:footnote w:id="4">
    <w:p w14:paraId="000000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 xml:space="preserve">Menghubungkan Samsung Galaxy Buds sebagai perangkat audio Bluetooth tersedia tanpa memandang sistem operasi yang digunakan. Untuk perangkat yang menjalankan One UI 8.0 atau versi terbaru, pengaturan dapat dikonfigurasi langsung melalui pengaturan telepon. Untuk perangkat yang menjalankan versi One UI sebelumnya, pengaturan dapat ditemukan di aplikasi Galaxy Wearable. Selain itu, untuk menggunakan aplikasi Galaxy Wearable, Samsung Galaxy Buds harus dipasangkan dengan smartphone yang menjalankan Android 11.0 atau versi terbaru dengan setidaknya 1,5 GB memori. </w:t>
      </w:r>
    </w:p>
    <w:p w14:paraId="0000005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*Masuk ke Akun Samsung diperlukan untuk mengaktifkan dan mengubah pengaturan Galaxy Buds3 FE di aplikasi Galaxy Wearable.</w:t>
      </w:r>
    </w:p>
  </w:footnote>
  <w:footnote w:id="5">
    <w:p w14:paraId="0000005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Fitur Auto Switch hanya tersedia pada smartphone Samsung Galaxy dan perangkat Galaxy Tab dengan One UI 3.1 atau versi yang lebih baru, serta pada Galaxy Watch4 atau versi yang lebih baru. Perangkat harus masuk ke akun Samsung untuk mengaktifkan Auto Switch. Ketersediaan fitur tertentu dari Auto Switch dapat bervariasi</w:t>
      </w:r>
    </w:p>
  </w:footnote>
  <w:footnote w:id="6">
    <w:p w14:paraId="0000005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Fitur Voice Wake-up dinonaktifkan secara default dan dapat dikonfigurasi langsung melalui pengaturan telepon pada perangkat yang menjalankan One UI 8.0 atau versi yang lebih baru. Fitur ini menggunakan pengaturan Asisten Digital bawaan ponsel.</w:t>
      </w:r>
    </w:p>
    <w:p w14:paraId="000000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 Gemini adalah merek dagang milik Google LLC. Hasil yang ditampilkan hanya untuk tujuan ilustrasi. Fitur Gemini Live memerlukan koneksi internet dan login ke Akun Google. Ketersediaan layanan dapat bervariasi tergantung negara, bahasa, dan model perangkat. Fitur dapat berbeda tergantung jenis langganan, dan hasil dapat bervariasi. Hanya kompatibel dengan fitur tertentu dan jenis akun tertentu.</w:t>
      </w:r>
    </w:p>
    <w:p w14:paraId="0000005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 xml:space="preserve">*Fitur Voice Wake-up Gemini tersedia pada Galaxy Buds3 Pro, Galaxy Buds3, dan Galaxy Buds3 FE dengan One UI 8.0 dan versi yang lebih baru. </w:t>
      </w:r>
    </w:p>
  </w:footnote>
  <w:footnote w:id="7">
    <w:p w14:paraId="0000005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Galaxy Buds3 FE mendukung fitur Galaxy AI seperti Interpreter dan Live Translate saat dipasangkan dengan perangkat Samsung Galaxy yang kompatibel. Ketersediaan fitur Galaxy AI dapat bervariasi tergantung pada model perangkat.</w:t>
      </w:r>
    </w:p>
  </w:footnote>
  <w:footnote w:id="8">
    <w:p w14:paraId="0000005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Style w:val="22"/>
          <w:vertAlign w:val="superscript"/>
        </w:rPr>
        <w:footnoteRef/>
      </w:r>
      <w:r>
        <w:rPr>
          <w:rFonts w:ascii="Calibri" w:hAnsi="Calibri" w:eastAsia="Calibri" w:cs="Calibri"/>
          <w:b w:val="0"/>
          <w:i w:val="0"/>
          <w:smallCaps w:val="0"/>
          <w:strike w:val="0"/>
          <w:color w:val="000000"/>
          <w:sz w:val="18"/>
          <w:szCs w:val="18"/>
          <w:u w:val="none"/>
          <w:shd w:val="clear" w:fill="auto"/>
          <w:vertAlign w:val="baseline"/>
          <w:rtl w:val="0"/>
        </w:rPr>
        <w:t xml:space="preserve"> Galaxy Buds3 FE mendukung fitur Galaxy AI seperti Interpreter dan Live Translate saat dipasangkan dengan perangkat Samsung Galaxy yang kompatibel. Ketersediaan fitur Galaxy AI dapat bervariasi tergantung pada model perangkat. </w:t>
      </w:r>
    </w:p>
    <w:p w14:paraId="0000006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*Fitur Interpreter memerlukan login akun Samsung. Bahasa terntentu mungkin memerlukan pengunduhan paket bahasa. Ketersediaan layanan dapat bervariasi menurut bahasa. Akurasi hasil tidak dijamin. Ketersediaan dan fitur yang didukung dapat berbeda-beda menurut negara, wilayah, atau operator. Ketersediaan bahasa yang didukung dapat bervariasi.</w:t>
      </w:r>
    </w:p>
    <w:p w14:paraId="0000006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**Interpretasi audio hanya tersedia saat menggunakan Samsung Galaxy Buds yang terhubung ke smartphone Samsung Galaxy. Fitur Interpreter tidak disediakan langsung oleh Samsung Galaxy Buds itu sendiri. Jika Samsung Galaxy Buds tidak tersedia, konten hasil terjemahan akan ditampilkan di layar smartphone Samsung Galaxy Anda.</w:t>
      </w:r>
    </w:p>
    <w:p w14:paraId="0000006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***Fitur Galaxy AI didukung pada Galaxy S25 Series, Galaxy S24 Series, Galaxy S23 Series, Galaxy S23 FE, Galaxy Z Fold7, Galaxy Z Fold6, Galaxy Z Fold5, Galaxy Z Flip7, Galaxy Z Flip6, Galaxy Z Flip5, Galaxy Z Flip7 FE, Galaxy Tab S10 Series, dan Galaxy Tab S9 Series per Maret 2025. Daftar perangkat yang didukung dapat diperbarui dan berubah sewaktu-waktu. Jenis fitur Galaxy AI yang didukung dapat berbeda-beda tergantung perangkat.</w:t>
      </w:r>
    </w:p>
    <w:p w14:paraId="0000006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****Perangkat Samsung Galaxy mungkin memerlukan pembaruan perangkat lunak terbaru untuk dapat mendukung fitur Galaxy AI dengan baik.</w:t>
      </w:r>
    </w:p>
    <w:p w14:paraId="0000006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18"/>
          <w:szCs w:val="18"/>
          <w:u w:val="none"/>
          <w:shd w:val="clear" w:fill="auto"/>
          <w:vertAlign w:val="baseline"/>
        </w:rPr>
      </w:pPr>
      <w:r>
        <w:rPr>
          <w:rFonts w:ascii="Calibri" w:hAnsi="Calibri" w:eastAsia="Calibri" w:cs="Calibri"/>
          <w:b w:val="0"/>
          <w:i w:val="0"/>
          <w:smallCaps w:val="0"/>
          <w:strike w:val="0"/>
          <w:color w:val="000000"/>
          <w:sz w:val="18"/>
          <w:szCs w:val="18"/>
          <w:u w:val="none"/>
          <w:shd w:val="clear" w:fill="auto"/>
          <w:vertAlign w:val="baseline"/>
          <w:rtl w:val="0"/>
        </w:rPr>
        <w:t>*****Untuk mengubah Interpreter ke Listening Mode, pengaturan harus dikonfigurasi di aplikasi Interpreter.</w:t>
      </w:r>
    </w:p>
  </w:footnote>
  <w:footnote w:id="9">
    <w:p w14:paraId="0000006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Calibri" w:hAnsi="Calibri" w:eastAsia="Calibri" w:cs="Calibri"/>
          <w:b w:val="0"/>
          <w:i w:val="0"/>
          <w:smallCaps w:val="0"/>
          <w:strike w:val="0"/>
          <w:color w:val="0070C0"/>
          <w:sz w:val="18"/>
          <w:szCs w:val="18"/>
          <w:u w:val="none"/>
          <w:shd w:val="clear" w:fill="auto"/>
          <w:vertAlign w:val="baseline"/>
        </w:rPr>
      </w:pPr>
      <w:r>
        <w:rPr>
          <w:rStyle w:val="22"/>
          <w:vertAlign w:val="superscript"/>
        </w:rPr>
        <w:footnoteRef/>
      </w:r>
      <w:r>
        <w:rPr>
          <w:rFonts w:ascii="Aptos" w:hAnsi="Aptos" w:eastAsia="Aptos" w:cs="Aptos"/>
          <w:b w:val="0"/>
          <w:i w:val="0"/>
          <w:smallCaps w:val="0"/>
          <w:strike w:val="0"/>
          <w:color w:val="000000"/>
          <w:sz w:val="20"/>
          <w:szCs w:val="20"/>
          <w:u w:val="none"/>
          <w:shd w:val="clear" w:fill="auto"/>
          <w:vertAlign w:val="baseline"/>
          <w:rtl w:val="0"/>
        </w:rPr>
        <w:t xml:space="preserve"> </w:t>
      </w:r>
      <w:r>
        <w:rPr>
          <w:rFonts w:ascii="Calibri" w:hAnsi="Calibri" w:eastAsia="Calibri" w:cs="Calibri"/>
          <w:b w:val="0"/>
          <w:i w:val="0"/>
          <w:smallCaps w:val="0"/>
          <w:strike w:val="0"/>
          <w:color w:val="000000"/>
          <w:sz w:val="18"/>
          <w:szCs w:val="18"/>
          <w:u w:val="none"/>
          <w:shd w:val="clear" w:fill="auto"/>
          <w:vertAlign w:val="baseline"/>
          <w:rtl w:val="0"/>
        </w:rPr>
        <w:t>Ketersediaan fungsi dapat berbeda-beda tergantung pada negara, bahasa, model perangkat, dan aplikasi. Beberapa widget fungsional mungkin memerlukan koneksi jaringan dan/atau login ke Akun Samsung. Tersedia pada perangkat Samsung Galaxy dengan One UI 8.0 atau yang lebih baru. Perangkat tambahan mungkin akan didukung di masa mendatang.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6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left"/>
      <w:rPr>
        <w:rFonts w:ascii="Aptos" w:hAnsi="Aptos" w:eastAsia="Aptos" w:cs="Aptos"/>
        <w:b w:val="0"/>
        <w:i w:val="0"/>
        <w:smallCaps w:val="0"/>
        <w:strike w:val="0"/>
        <w:color w:val="000000"/>
        <w:sz w:val="24"/>
        <w:szCs w:val="24"/>
        <w:u w:val="none"/>
        <w:shd w:val="clear" w:fill="auto"/>
        <w:vertAlign w:val="baseline"/>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182880</wp:posOffset>
          </wp:positionV>
          <wp:extent cx="914400" cy="140335"/>
          <wp:effectExtent l="0" t="0" r="0" b="0"/>
          <wp:wrapSquare wrapText="bothSides"/>
          <wp:docPr id="158846288"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158846288" name="image1.png" descr="C:\Users\1\Desktop\삼성 로고(Lettermark).png"/>
                  <pic:cNvPicPr preferRelativeResize="0"/>
                </pic:nvPicPr>
                <pic:blipFill>
                  <a:blip r:embed="rId1"/>
                  <a:srcRect/>
                  <a:stretch>
                    <a:fillRect/>
                  </a:stretch>
                </pic:blipFill>
                <pic:spPr>
                  <a:xfrm>
                    <a:off x="0" y="0"/>
                    <a:ext cx="914400" cy="1403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footnotePr>
    <w:footnote w:id="20"/>
    <w:footnote w:id="21"/>
  </w:footnotePr>
  <w:endnotePr>
    <w:endnote w:id="0"/>
    <w:endnote w:id="1"/>
  </w:endnotePr>
  <w:compat>
    <w:compatSetting w:name="compatibilityMode" w:uri="http://schemas.microsoft.com/office/word" w:val="15"/>
  </w:compat>
  <w:rsids>
    <w:rsidRoot w:val="00000000"/>
    <w:rsid w:val="23B906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ptos" w:hAnsi="Aptos" w:eastAsia="Aptos" w:cs="Aptos"/>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unhideWhenUsed="0" w:uiPriority="0" w:semiHidden="0" w:name="heading 6"/>
    <w:lsdException w:qFormat="1" w:uiPriority="9" w:semiHidden="0" w:name="heading 7"/>
    <w:lsdException w:qFormat="1" w:uiPriority="9" w:semiHidden="0" w:name="heading 8"/>
    <w:lsdException w:qFormat="1"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semiHidden="0" w:name="footnote text"/>
    <w:lsdException w:uiPriority="99" w:semiHidden="0" w:name="annotation text"/>
    <w:lsdException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iPriority="99" w:name="annotation reference"/>
    <w:lsdException w:unhideWhenUsed="0" w:uiPriority="0" w:semiHidden="0" w:name="line number"/>
    <w:lsdException w:unhideWhenUsed="0" w:uiPriority="0" w:semiHidden="0" w:name="page number"/>
    <w:lsdException w:uiPriority="99" w:name="endnote reference"/>
    <w:lsdException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iPriority="99"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160" w:line="279" w:lineRule="auto"/>
    </w:pPr>
    <w:rPr>
      <w:rFonts w:ascii="Aptos" w:hAnsi="Aptos" w:eastAsia="Aptos" w:cs="Aptos"/>
      <w:sz w:val="24"/>
      <w:szCs w:val="24"/>
      <w:lang w:val="en"/>
    </w:rPr>
  </w:style>
  <w:style w:type="paragraph" w:styleId="2">
    <w:name w:val="heading 1"/>
    <w:basedOn w:val="1"/>
    <w:next w:val="1"/>
    <w:link w:val="30"/>
    <w:uiPriority w:val="0"/>
    <w:pPr>
      <w:keepNext/>
      <w:keepLines/>
      <w:spacing w:before="360" w:after="80"/>
    </w:pPr>
    <w:rPr>
      <w:rFonts w:ascii="Play" w:hAnsi="Play" w:eastAsia="Play" w:cs="Play"/>
      <w:color w:val="0F4761"/>
      <w:sz w:val="40"/>
      <w:szCs w:val="40"/>
    </w:rPr>
  </w:style>
  <w:style w:type="paragraph" w:styleId="3">
    <w:name w:val="heading 2"/>
    <w:basedOn w:val="1"/>
    <w:next w:val="1"/>
    <w:link w:val="31"/>
    <w:qFormat/>
    <w:uiPriority w:val="0"/>
    <w:pPr>
      <w:keepNext/>
      <w:keepLines/>
      <w:spacing w:before="160" w:after="80"/>
    </w:pPr>
    <w:rPr>
      <w:rFonts w:ascii="Play" w:hAnsi="Play" w:eastAsia="Play" w:cs="Play"/>
      <w:color w:val="0F4761"/>
      <w:sz w:val="32"/>
      <w:szCs w:val="32"/>
    </w:rPr>
  </w:style>
  <w:style w:type="paragraph" w:styleId="4">
    <w:name w:val="heading 3"/>
    <w:basedOn w:val="1"/>
    <w:next w:val="1"/>
    <w:link w:val="32"/>
    <w:uiPriority w:val="0"/>
    <w:pPr>
      <w:keepNext/>
      <w:keepLines/>
      <w:spacing w:before="160" w:after="80"/>
    </w:pPr>
    <w:rPr>
      <w:color w:val="0F4761"/>
      <w:sz w:val="28"/>
      <w:szCs w:val="28"/>
    </w:rPr>
  </w:style>
  <w:style w:type="paragraph" w:styleId="5">
    <w:name w:val="heading 4"/>
    <w:basedOn w:val="1"/>
    <w:next w:val="1"/>
    <w:link w:val="33"/>
    <w:uiPriority w:val="0"/>
    <w:pPr>
      <w:keepNext/>
      <w:keepLines/>
      <w:spacing w:before="80" w:after="40"/>
    </w:pPr>
    <w:rPr>
      <w:i/>
      <w:color w:val="0F4761"/>
    </w:rPr>
  </w:style>
  <w:style w:type="paragraph" w:styleId="6">
    <w:name w:val="heading 5"/>
    <w:basedOn w:val="1"/>
    <w:next w:val="1"/>
    <w:link w:val="34"/>
    <w:qFormat/>
    <w:uiPriority w:val="0"/>
    <w:pPr>
      <w:keepNext/>
      <w:keepLines/>
      <w:spacing w:before="80" w:after="40"/>
    </w:pPr>
    <w:rPr>
      <w:color w:val="0F4761"/>
    </w:rPr>
  </w:style>
  <w:style w:type="paragraph" w:styleId="7">
    <w:name w:val="heading 6"/>
    <w:basedOn w:val="1"/>
    <w:next w:val="1"/>
    <w:link w:val="35"/>
    <w:uiPriority w:val="0"/>
    <w:pPr>
      <w:keepNext/>
      <w:keepLines/>
      <w:spacing w:before="40" w:after="0"/>
    </w:pPr>
    <w:rPr>
      <w:i/>
      <w:color w:val="595959"/>
    </w:rPr>
  </w:style>
  <w:style w:type="paragraph" w:styleId="8">
    <w:name w:val="heading 7"/>
    <w:basedOn w:val="1"/>
    <w:next w:val="1"/>
    <w:link w:val="36"/>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7"/>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8"/>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9"/>
    <w:semiHidden/>
    <w:unhideWhenUsed/>
    <w:uiPriority w:val="99"/>
    <w:pPr>
      <w:spacing w:after="0" w:line="240" w:lineRule="auto"/>
    </w:pPr>
    <w:rPr>
      <w:rFonts w:asciiTheme="majorHAnsi" w:hAnsiTheme="majorHAnsi" w:eastAsiaTheme="majorEastAsia" w:cstheme="majorBidi"/>
      <w:sz w:val="18"/>
      <w:szCs w:val="18"/>
    </w:rPr>
  </w:style>
  <w:style w:type="character" w:styleId="14">
    <w:name w:val="annotation reference"/>
    <w:basedOn w:val="11"/>
    <w:semiHidden/>
    <w:unhideWhenUsed/>
    <w:uiPriority w:val="99"/>
    <w:rPr>
      <w:sz w:val="16"/>
      <w:szCs w:val="16"/>
    </w:rPr>
  </w:style>
  <w:style w:type="paragraph" w:styleId="15">
    <w:name w:val="annotation text"/>
    <w:basedOn w:val="1"/>
    <w:link w:val="54"/>
    <w:unhideWhenUsed/>
    <w:uiPriority w:val="99"/>
    <w:pPr>
      <w:spacing w:line="240" w:lineRule="auto"/>
    </w:pPr>
    <w:rPr>
      <w:sz w:val="20"/>
      <w:szCs w:val="20"/>
    </w:rPr>
  </w:style>
  <w:style w:type="paragraph" w:styleId="16">
    <w:name w:val="annotation subject"/>
    <w:basedOn w:val="15"/>
    <w:next w:val="15"/>
    <w:link w:val="55"/>
    <w:semiHidden/>
    <w:unhideWhenUsed/>
    <w:uiPriority w:val="99"/>
    <w:rPr>
      <w:b/>
      <w:bCs/>
    </w:rPr>
  </w:style>
  <w:style w:type="character" w:styleId="17">
    <w:name w:val="Emphasis"/>
    <w:basedOn w:val="11"/>
    <w:qFormat/>
    <w:uiPriority w:val="20"/>
    <w:rPr>
      <w:i/>
      <w:iCs/>
    </w:rPr>
  </w:style>
  <w:style w:type="character" w:styleId="18">
    <w:name w:val="endnote reference"/>
    <w:basedOn w:val="11"/>
    <w:semiHidden/>
    <w:unhideWhenUsed/>
    <w:uiPriority w:val="99"/>
    <w:rPr>
      <w:vertAlign w:val="superscript"/>
    </w:rPr>
  </w:style>
  <w:style w:type="paragraph" w:styleId="19">
    <w:name w:val="endnote text"/>
    <w:basedOn w:val="1"/>
    <w:link w:val="47"/>
    <w:unhideWhenUsed/>
    <w:uiPriority w:val="99"/>
    <w:pPr>
      <w:widowControl w:val="0"/>
      <w:wordWrap w:val="0"/>
      <w:autoSpaceDE w:val="0"/>
      <w:autoSpaceDN w:val="0"/>
      <w:spacing w:after="0" w:line="240" w:lineRule="auto"/>
      <w:jc w:val="both"/>
    </w:pPr>
    <w:rPr>
      <w:rFonts w:ascii="Calibri" w:hAnsi="Calibri" w:cs="Calibri"/>
      <w:kern w:val="2"/>
      <w:sz w:val="20"/>
      <w:szCs w:val="20"/>
      <w:lang w:eastAsia="ko-KR"/>
    </w:rPr>
  </w:style>
  <w:style w:type="character" w:styleId="20">
    <w:name w:val="FollowedHyperlink"/>
    <w:basedOn w:val="11"/>
    <w:semiHidden/>
    <w:unhideWhenUsed/>
    <w:uiPriority w:val="99"/>
    <w:rPr>
      <w:color w:val="96607D" w:themeColor="followedHyperlink"/>
      <w:u w:val="single"/>
      <w14:textFill>
        <w14:solidFill>
          <w14:schemeClr w14:val="folHlink"/>
        </w14:solidFill>
      </w14:textFill>
    </w:rPr>
  </w:style>
  <w:style w:type="paragraph" w:styleId="21">
    <w:name w:val="footer"/>
    <w:basedOn w:val="1"/>
    <w:link w:val="53"/>
    <w:unhideWhenUsed/>
    <w:qFormat/>
    <w:uiPriority w:val="99"/>
    <w:pPr>
      <w:tabs>
        <w:tab w:val="center" w:pos="4680"/>
        <w:tab w:val="right" w:pos="9360"/>
      </w:tabs>
      <w:spacing w:after="0" w:line="240" w:lineRule="auto"/>
    </w:pPr>
  </w:style>
  <w:style w:type="character" w:styleId="22">
    <w:name w:val="footnote reference"/>
    <w:basedOn w:val="11"/>
    <w:semiHidden/>
    <w:unhideWhenUsed/>
    <w:uiPriority w:val="99"/>
    <w:rPr>
      <w:vertAlign w:val="superscript"/>
    </w:rPr>
  </w:style>
  <w:style w:type="paragraph" w:styleId="23">
    <w:name w:val="footnote text"/>
    <w:basedOn w:val="1"/>
    <w:link w:val="61"/>
    <w:unhideWhenUsed/>
    <w:uiPriority w:val="99"/>
    <w:pPr>
      <w:spacing w:after="0" w:line="240" w:lineRule="auto"/>
    </w:pPr>
    <w:rPr>
      <w:sz w:val="20"/>
      <w:szCs w:val="20"/>
    </w:rPr>
  </w:style>
  <w:style w:type="paragraph" w:styleId="24">
    <w:name w:val="header"/>
    <w:basedOn w:val="1"/>
    <w:link w:val="52"/>
    <w:unhideWhenUsed/>
    <w:uiPriority w:val="99"/>
    <w:pPr>
      <w:tabs>
        <w:tab w:val="center" w:pos="4680"/>
        <w:tab w:val="right" w:pos="9360"/>
      </w:tabs>
      <w:spacing w:after="0" w:line="240" w:lineRule="auto"/>
    </w:pPr>
  </w:style>
  <w:style w:type="character" w:styleId="25">
    <w:name w:val="Hyperlink"/>
    <w:basedOn w:val="11"/>
    <w:unhideWhenUsed/>
    <w:uiPriority w:val="99"/>
    <w:rPr>
      <w:color w:val="467886" w:themeColor="hyperlink"/>
      <w:u w:val="single"/>
      <w14:textFill>
        <w14:solidFill>
          <w14:schemeClr w14:val="hlink"/>
        </w14:solidFill>
      </w14:textFill>
    </w:rPr>
  </w:style>
  <w:style w:type="paragraph" w:styleId="26">
    <w:name w:val="Normal (Web)"/>
    <w:basedOn w:val="1"/>
    <w:unhideWhenUsed/>
    <w:uiPriority w:val="99"/>
    <w:pPr>
      <w:spacing w:before="100" w:beforeAutospacing="1" w:after="100" w:afterAutospacing="1" w:line="240" w:lineRule="auto"/>
    </w:pPr>
    <w:rPr>
      <w:rFonts w:ascii="Gulim" w:hAnsi="Gulim" w:eastAsia="Gulim" w:cs="Gulim"/>
      <w:lang w:eastAsia="ko-KR"/>
    </w:rPr>
  </w:style>
  <w:style w:type="paragraph" w:styleId="27">
    <w:name w:val="Subtitle"/>
    <w:basedOn w:val="1"/>
    <w:next w:val="1"/>
    <w:qFormat/>
    <w:uiPriority w:val="0"/>
    <w:rPr>
      <w:color w:val="595959"/>
      <w:sz w:val="28"/>
      <w:szCs w:val="28"/>
    </w:rPr>
  </w:style>
  <w:style w:type="paragraph" w:styleId="28">
    <w:name w:val="Title"/>
    <w:basedOn w:val="1"/>
    <w:next w:val="1"/>
    <w:link w:val="39"/>
    <w:qFormat/>
    <w:uiPriority w:val="0"/>
    <w:pPr>
      <w:spacing w:after="80" w:line="240" w:lineRule="auto"/>
    </w:pPr>
    <w:rPr>
      <w:rFonts w:ascii="Play" w:hAnsi="Play" w:eastAsia="Play" w:cs="Play"/>
      <w:sz w:val="56"/>
      <w:szCs w:val="56"/>
    </w:rPr>
  </w:style>
  <w:style w:type="table" w:customStyle="1" w:styleId="29">
    <w:name w:val="TableNormal"/>
    <w:uiPriority w:val="0"/>
  </w:style>
  <w:style w:type="character" w:customStyle="1" w:styleId="30">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31">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32">
    <w:name w:val="Heading 3 Char"/>
    <w:basedOn w:val="11"/>
    <w:link w:val="4"/>
    <w:qFormat/>
    <w:uiPriority w:val="9"/>
    <w:rPr>
      <w:rFonts w:eastAsiaTheme="majorEastAsia" w:cstheme="majorBidi"/>
      <w:color w:val="104862" w:themeColor="accent1" w:themeShade="BF"/>
      <w:sz w:val="28"/>
      <w:szCs w:val="28"/>
    </w:rPr>
  </w:style>
  <w:style w:type="character" w:customStyle="1" w:styleId="33">
    <w:name w:val="Heading 4 Char"/>
    <w:basedOn w:val="11"/>
    <w:link w:val="5"/>
    <w:uiPriority w:val="9"/>
    <w:rPr>
      <w:rFonts w:eastAsiaTheme="majorEastAsia" w:cstheme="majorBidi"/>
      <w:i/>
      <w:iCs/>
      <w:color w:val="104862" w:themeColor="accent1" w:themeShade="BF"/>
    </w:rPr>
  </w:style>
  <w:style w:type="character" w:customStyle="1" w:styleId="34">
    <w:name w:val="Heading 5 Char"/>
    <w:basedOn w:val="11"/>
    <w:link w:val="6"/>
    <w:qFormat/>
    <w:uiPriority w:val="9"/>
    <w:rPr>
      <w:rFonts w:eastAsiaTheme="majorEastAsia" w:cstheme="majorBidi"/>
      <w:color w:val="104862" w:themeColor="accent1" w:themeShade="BF"/>
    </w:rPr>
  </w:style>
  <w:style w:type="character" w:customStyle="1" w:styleId="35">
    <w:name w:val="Heading 6 Char"/>
    <w:basedOn w:val="11"/>
    <w:link w:val="7"/>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6">
    <w:name w:val="Heading 7 Char"/>
    <w:basedOn w:val="11"/>
    <w:link w:val="8"/>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7">
    <w:name w:val="Heading 8 Char"/>
    <w:basedOn w:val="11"/>
    <w:link w:val="9"/>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8">
    <w:name w:val="Heading 9 Char"/>
    <w:basedOn w:val="11"/>
    <w:link w:val="10"/>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9">
    <w:name w:val="Title Char"/>
    <w:basedOn w:val="11"/>
    <w:link w:val="28"/>
    <w:uiPriority w:val="10"/>
    <w:rPr>
      <w:rFonts w:asciiTheme="majorHAnsi" w:hAnsiTheme="majorHAnsi" w:eastAsiaTheme="majorEastAsia" w:cstheme="majorBidi"/>
      <w:spacing w:val="-10"/>
      <w:kern w:val="28"/>
      <w:sz w:val="56"/>
      <w:szCs w:val="56"/>
    </w:rPr>
  </w:style>
  <w:style w:type="character" w:customStyle="1" w:styleId="40">
    <w:name w:val="Subtitle Char"/>
    <w:basedOn w:val="1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41">
    <w:name w:val="Intense Emphasis"/>
    <w:basedOn w:val="11"/>
    <w:qFormat/>
    <w:uiPriority w:val="21"/>
    <w:rPr>
      <w:i/>
      <w:iCs/>
      <w:color w:val="104862" w:themeColor="accent1" w:themeShade="BF"/>
    </w:rPr>
  </w:style>
  <w:style w:type="character" w:customStyle="1" w:styleId="42">
    <w:name w:val="Quote Char"/>
    <w:basedOn w:val="11"/>
    <w:link w:val="43"/>
    <w:uiPriority w:val="29"/>
    <w:rPr>
      <w:i/>
      <w:iCs/>
      <w:color w:val="404040" w:themeColor="text1" w:themeTint="BF"/>
      <w14:textFill>
        <w14:solidFill>
          <w14:schemeClr w14:val="tx1">
            <w14:lumMod w14:val="75000"/>
            <w14:lumOff w14:val="25000"/>
          </w14:schemeClr>
        </w14:solidFill>
      </w14:textFill>
    </w:rPr>
  </w:style>
  <w:style w:type="paragraph" w:styleId="43">
    <w:name w:val="Quote"/>
    <w:basedOn w:val="1"/>
    <w:next w:val="1"/>
    <w:link w:val="4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4">
    <w:name w:val="Intense Quote Char"/>
    <w:basedOn w:val="11"/>
    <w:link w:val="45"/>
    <w:uiPriority w:val="30"/>
    <w:rPr>
      <w:i/>
      <w:iCs/>
      <w:color w:val="104862" w:themeColor="accent1" w:themeShade="BF"/>
    </w:rPr>
  </w:style>
  <w:style w:type="paragraph" w:styleId="45">
    <w:name w:val="Intense Quote"/>
    <w:basedOn w:val="1"/>
    <w:next w:val="1"/>
    <w:link w:val="4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6">
    <w:name w:val="Intense Reference"/>
    <w:basedOn w:val="11"/>
    <w:qFormat/>
    <w:uiPriority w:val="32"/>
    <w:rPr>
      <w:b/>
      <w:bCs/>
      <w:smallCaps/>
      <w:color w:val="104862" w:themeColor="accent1" w:themeShade="BF"/>
      <w:spacing w:val="5"/>
    </w:rPr>
  </w:style>
  <w:style w:type="character" w:customStyle="1" w:styleId="47">
    <w:name w:val="Endnote Text Char"/>
    <w:basedOn w:val="11"/>
    <w:link w:val="19"/>
    <w:uiPriority w:val="99"/>
    <w:rPr>
      <w:rFonts w:ascii="Calibri" w:hAnsi="Calibri" w:cs="Calibri"/>
      <w:kern w:val="2"/>
      <w:sz w:val="20"/>
      <w:szCs w:val="20"/>
      <w:lang w:eastAsia="ko-KR"/>
    </w:rPr>
  </w:style>
  <w:style w:type="paragraph" w:styleId="48">
    <w:name w:val="No Spacing"/>
    <w:link w:val="50"/>
    <w:qFormat/>
    <w:uiPriority w:val="1"/>
    <w:pPr>
      <w:widowControl w:val="0"/>
      <w:wordWrap w:val="0"/>
      <w:autoSpaceDE w:val="0"/>
      <w:autoSpaceDN w:val="0"/>
      <w:spacing w:after="0" w:line="240" w:lineRule="auto"/>
      <w:jc w:val="both"/>
    </w:pPr>
    <w:rPr>
      <w:rFonts w:ascii="Calibri" w:hAnsi="Calibri" w:eastAsia="Malgun Gothic" w:cs="Calibri"/>
      <w:kern w:val="2"/>
      <w:sz w:val="22"/>
      <w:szCs w:val="22"/>
      <w:lang w:val="en" w:eastAsia="ko-KR"/>
    </w:rPr>
  </w:style>
  <w:style w:type="paragraph" w:customStyle="1" w:styleId="49">
    <w:name w:val="paragraph"/>
    <w:basedOn w:val="1"/>
    <w:uiPriority w:val="0"/>
    <w:pPr>
      <w:spacing w:before="100" w:beforeAutospacing="1" w:after="100" w:afterAutospacing="1" w:line="240" w:lineRule="auto"/>
    </w:pPr>
    <w:rPr>
      <w:rFonts w:ascii="Times New Roman" w:hAnsi="Times New Roman" w:eastAsia="Times New Roman" w:cs="Times New Roman"/>
      <w:lang w:eastAsia="en-US"/>
    </w:rPr>
  </w:style>
  <w:style w:type="character" w:customStyle="1" w:styleId="50">
    <w:name w:val="No Spacing Char"/>
    <w:link w:val="48"/>
    <w:locked/>
    <w:uiPriority w:val="1"/>
    <w:rPr>
      <w:rFonts w:ascii="Calibri" w:hAnsi="Calibri" w:eastAsia="Malgun Gothic" w:cs="Calibri"/>
      <w:kern w:val="2"/>
      <w:sz w:val="22"/>
      <w:szCs w:val="22"/>
      <w:lang w:eastAsia="ko-KR"/>
    </w:rPr>
  </w:style>
  <w:style w:type="character" w:customStyle="1" w:styleId="51">
    <w:name w:val="cf01"/>
    <w:basedOn w:val="11"/>
    <w:uiPriority w:val="0"/>
    <w:rPr>
      <w:rFonts w:hint="default" w:ascii="Segoe UI" w:hAnsi="Segoe UI" w:cs="Segoe UI"/>
      <w:sz w:val="18"/>
      <w:szCs w:val="18"/>
    </w:rPr>
  </w:style>
  <w:style w:type="character" w:customStyle="1" w:styleId="52">
    <w:name w:val="Header Char"/>
    <w:basedOn w:val="11"/>
    <w:link w:val="24"/>
    <w:uiPriority w:val="99"/>
  </w:style>
  <w:style w:type="character" w:customStyle="1" w:styleId="53">
    <w:name w:val="Footer Char"/>
    <w:basedOn w:val="11"/>
    <w:link w:val="21"/>
    <w:uiPriority w:val="99"/>
  </w:style>
  <w:style w:type="character" w:customStyle="1" w:styleId="54">
    <w:name w:val="Comment Text Char"/>
    <w:basedOn w:val="11"/>
    <w:link w:val="15"/>
    <w:uiPriority w:val="99"/>
    <w:rPr>
      <w:sz w:val="20"/>
      <w:szCs w:val="20"/>
    </w:rPr>
  </w:style>
  <w:style w:type="character" w:customStyle="1" w:styleId="55">
    <w:name w:val="Comment Subject Char"/>
    <w:basedOn w:val="54"/>
    <w:link w:val="16"/>
    <w:semiHidden/>
    <w:uiPriority w:val="99"/>
    <w:rPr>
      <w:b/>
      <w:bCs/>
      <w:sz w:val="20"/>
      <w:szCs w:val="20"/>
    </w:rPr>
  </w:style>
  <w:style w:type="paragraph" w:customStyle="1" w:styleId="56">
    <w:name w:val="Revision"/>
    <w:hidden/>
    <w:semiHidden/>
    <w:uiPriority w:val="99"/>
    <w:pPr>
      <w:spacing w:after="0" w:line="240" w:lineRule="auto"/>
    </w:pPr>
    <w:rPr>
      <w:rFonts w:ascii="Aptos" w:hAnsi="Aptos" w:eastAsia="Aptos" w:cs="Aptos"/>
      <w:sz w:val="24"/>
      <w:szCs w:val="24"/>
      <w:lang w:val="en"/>
    </w:rPr>
  </w:style>
  <w:style w:type="paragraph" w:styleId="57">
    <w:name w:val="List Paragraph"/>
    <w:basedOn w:val="1"/>
    <w:qFormat/>
    <w:uiPriority w:val="34"/>
    <w:pPr>
      <w:ind w:left="720"/>
      <w:contextualSpacing/>
    </w:pPr>
  </w:style>
  <w:style w:type="table" w:customStyle="1" w:styleId="58">
    <w:name w:val="Grid Table 5 Dark"/>
    <w:basedOn w:val="29"/>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character" w:customStyle="1" w:styleId="59">
    <w:name w:val="Balloon Text Char"/>
    <w:basedOn w:val="11"/>
    <w:link w:val="13"/>
    <w:semiHidden/>
    <w:uiPriority w:val="99"/>
    <w:rPr>
      <w:rFonts w:asciiTheme="majorHAnsi" w:hAnsiTheme="majorHAnsi" w:eastAsiaTheme="majorEastAsia" w:cstheme="majorBidi"/>
      <w:sz w:val="18"/>
      <w:szCs w:val="18"/>
    </w:rPr>
  </w:style>
  <w:style w:type="character" w:customStyle="1" w:styleId="60">
    <w:name w:val="Unresolved Mention1"/>
    <w:basedOn w:val="11"/>
    <w:semiHidden/>
    <w:unhideWhenUsed/>
    <w:uiPriority w:val="99"/>
    <w:rPr>
      <w:color w:val="605E5C"/>
      <w:shd w:val="clear" w:color="auto" w:fill="E1DFDD"/>
    </w:rPr>
  </w:style>
  <w:style w:type="character" w:customStyle="1" w:styleId="61">
    <w:name w:val="Footnote Text Char"/>
    <w:basedOn w:val="11"/>
    <w:link w:val="23"/>
    <w:uiPriority w:val="99"/>
    <w:rPr>
      <w:sz w:val="20"/>
      <w:szCs w:val="20"/>
    </w:rPr>
  </w:style>
  <w:style w:type="character" w:customStyle="1" w:styleId="62">
    <w:name w:val="Mention1"/>
    <w:basedOn w:val="11"/>
    <w:unhideWhenUsed/>
    <w:uiPriority w:val="99"/>
    <w:rPr>
      <w:color w:val="2B579A"/>
      <w:shd w:val="clear" w:color="auto" w:fill="E1DFDD"/>
    </w:rPr>
  </w:style>
  <w:style w:type="table" w:customStyle="1" w:styleId="63">
    <w:name w:val="List Table 6 Colorful Accent 3"/>
    <w:basedOn w:val="29"/>
    <w:qFormat/>
    <w:uiPriority w:val="51"/>
    <w:pPr>
      <w:spacing w:after="0" w:line="240" w:lineRule="auto"/>
      <w:jc w:val="both"/>
    </w:pPr>
    <w:rPr>
      <w:color w:val="13501B" w:themeColor="accent3" w:themeShade="BF"/>
      <w:kern w:val="2"/>
      <w:sz w:val="20"/>
      <w:szCs w:val="22"/>
      <w:lang w:eastAsia="ko-KR"/>
    </w:rPr>
    <w:tblPr>
      <w:tblBorders>
        <w:top w:val="single" w:color="196B24" w:themeColor="accent3" w:sz="4" w:space="0"/>
        <w:bottom w:val="single" w:color="196B24" w:themeColor="accent3" w:sz="4" w:space="0"/>
      </w:tblBorders>
    </w:tblPr>
    <w:tblStylePr w:type="firstRow">
      <w:rPr>
        <w:b/>
        <w:bCs/>
      </w:rPr>
      <w:tcPr>
        <w:tcBorders>
          <w:bottom w:val="single" w:color="196B24" w:themeColor="accent3" w:sz="4" w:space="0"/>
        </w:tcBorders>
      </w:tcPr>
    </w:tblStylePr>
    <w:tblStylePr w:type="lastRow">
      <w:rPr>
        <w:b/>
        <w:bCs/>
      </w:rPr>
      <w:tcPr>
        <w:tcBorders>
          <w:top w:val="double" w:color="196B24" w:themeColor="accent3" w:sz="4" w:space="0"/>
        </w:tcBorders>
      </w:tcPr>
    </w:tblStylePr>
    <w:tblStylePr w:type="firstCol">
      <w:rPr>
        <w:b/>
        <w:bCs/>
      </w:rPr>
    </w:tblStylePr>
    <w:tblStylePr w:type="lastCol">
      <w:rPr>
        <w:b/>
        <w:bCs/>
      </w:rPr>
    </w:tblStylePr>
    <w:tblStylePr w:type="band1Vert">
      <w:tcPr>
        <w:shd w:val="clear" w:color="auto" w:fill="C1F0C8" w:themeFill="accent3" w:themeFillTint="33"/>
      </w:tcPr>
    </w:tblStylePr>
    <w:tblStylePr w:type="band1Horz">
      <w:tcPr>
        <w:shd w:val="clear" w:color="auto" w:fill="C1F0C8" w:themeFill="accent3" w:themeFillTint="33"/>
      </w:tcPr>
    </w:tblStylePr>
  </w:style>
  <w:style w:type="character" w:customStyle="1" w:styleId="64">
    <w:name w:val="확인되지 않은 멘션1"/>
    <w:basedOn w:val="11"/>
    <w:semiHidden/>
    <w:unhideWhenUsed/>
    <w:qFormat/>
    <w:uiPriority w:val="99"/>
    <w:rPr>
      <w:color w:val="605E5C"/>
      <w:shd w:val="clear" w:color="auto" w:fill="E1DFDD"/>
    </w:rPr>
  </w:style>
  <w:style w:type="character" w:customStyle="1" w:styleId="65">
    <w:name w:val="normaltextrun"/>
    <w:basedOn w:val="11"/>
    <w:qFormat/>
    <w:uiPriority w:val="0"/>
  </w:style>
  <w:style w:type="character" w:customStyle="1" w:styleId="66">
    <w:name w:val="Unresolved Mention2"/>
    <w:basedOn w:val="11"/>
    <w:semiHidden/>
    <w:unhideWhenUsed/>
    <w:qFormat/>
    <w:uiPriority w:val="99"/>
    <w:rPr>
      <w:color w:val="605E5C"/>
      <w:shd w:val="clear" w:color="auto" w:fill="E1DFDD"/>
    </w:rPr>
  </w:style>
  <w:style w:type="character" w:customStyle="1" w:styleId="67">
    <w:name w:val="Unresolved Mention"/>
    <w:basedOn w:val="11"/>
    <w:semiHidden/>
    <w:unhideWhenUsed/>
    <w:uiPriority w:val="99"/>
    <w:rPr>
      <w:color w:val="605E5C"/>
      <w:shd w:val="clear" w:color="auto" w:fill="E1DFDD"/>
    </w:rPr>
  </w:style>
  <w:style w:type="table" w:customStyle="1" w:styleId="68">
    <w:name w:val="_Style 67"/>
    <w:basedOn w:val="29"/>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ZOR12GTEqzscNZKO/ibBRqIC7Q==">CgMxLjAyDmgudGdxYWE2M3lvcGFlOAByITFJR0dkUy1TVm00ZkR3aGpBYTh6TUsxNW9Pcmw2bDc4ZQ==</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4</Pages>
  <TotalTime>31</TotalTime>
  <ScaleCrop>false</ScaleCrop>
  <LinksUpToDate>false</LinksUpToDate>
  <Application>WPS Office_12.2.0.21931_F1E327BC-269C-435d-A152-05C5408002CA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2025-08-18T02:24:00Z</dcterms:created>
  <dc:creator>Dizon, Toby (LAN-WSW)</dc:creator>
  <cp:lastModifiedBy>Arief Burhan</cp:lastModifiedBy>
  <dcterms:modified xsi:type="dcterms:W3CDTF">2025-08-18T13:11:02Z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0x010100532A1F8971FDDF448B6BA742218AD6FA</vt:lpwstr>
  </property>
  <property fmtid="{D5CDD505-2E9C-101B-9397-08002B2CF9AE}" pid="3" name="MediaServiceImageTags">
    <vt:lpwstr/>
  </property>
  <property fmtid="{D5CDD505-2E9C-101B-9397-08002B2CF9AE}" pid="4" name="GrammarlyDocumentId">
    <vt:lpwstr>ed2b0b5e-5fee-42ed-aa37-bcfaffa1775a</vt:lpwstr>
  </property>
  <property fmtid="{D5CDD505-2E9C-101B-9397-08002B2CF9AE}" pid="5" name="FLCMData">
    <vt:lpwstr>EE941CA5F399D75572055255E5A1B8AB79332EFF1BA55D2E64A6A1369A17DE1645F690F0692A9FD10EA0CEB6A8550F5A38FB4A94D186122077D599B113CF9A27</vt:lpwstr>
  </property>
  <property fmtid="{D5CDD505-2E9C-101B-9397-08002B2CF9AE}" pid="6" name="KSOProductBuildVer">
    <vt:lpwstr>1033-12.2.0.21931</vt:lpwstr>
  </property>
  <property fmtid="{D5CDD505-2E9C-101B-9397-08002B2CF9AE}" pid="7" name="ICV">
    <vt:lpwstr>6F6BD4F2A89844D28332F39E33BE7955_12</vt:lpwstr>
  </property>
</Properties>
</file>