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3ADFF1">
      <w:pPr>
        <w:spacing w:after="0" w:line="240" w:lineRule="auto"/>
        <w:jc w:val="both"/>
        <w:rPr>
          <w:rFonts w:ascii="Arial" w:hAnsi="Arial" w:eastAsia="Arial" w:cs="Arial"/>
          <w:u w:val="single"/>
        </w:rPr>
      </w:pPr>
      <w:r>
        <w:rPr>
          <w:rFonts w:ascii="Arial" w:hAnsi="Arial" w:eastAsia="Arial" w:cs="Arial"/>
          <w:sz w:val="20"/>
          <w:szCs w:val="20"/>
          <w:u w:val="single"/>
        </w:rPr>
        <w:t>SIARAN PERS</w:t>
      </w:r>
    </w:p>
    <w:p w14:paraId="19ADDC1F">
      <w:pPr>
        <w:spacing w:after="0" w:line="240" w:lineRule="auto"/>
        <w:rPr>
          <w:rFonts w:ascii="Arial" w:hAnsi="Arial" w:eastAsia="Arial" w:cs="Arial"/>
          <w:b/>
          <w:sz w:val="28"/>
          <w:szCs w:val="28"/>
        </w:rPr>
      </w:pPr>
    </w:p>
    <w:p w14:paraId="40BB309A">
      <w:pPr>
        <w:spacing w:after="0" w:line="240" w:lineRule="auto"/>
        <w:jc w:val="center"/>
        <w:rPr>
          <w:rFonts w:ascii="Arial" w:hAnsi="Arial" w:eastAsia="Arial" w:cs="Arial"/>
          <w:b/>
          <w:sz w:val="28"/>
          <w:szCs w:val="28"/>
        </w:rPr>
      </w:pPr>
    </w:p>
    <w:p w14:paraId="1E2EADA3">
      <w:pPr>
        <w:spacing w:after="0" w:line="240" w:lineRule="auto"/>
        <w:jc w:val="center"/>
        <w:rPr>
          <w:rFonts w:ascii="Arial" w:hAnsi="Arial" w:eastAsia="Arial" w:cs="Arial"/>
          <w:b/>
          <w:sz w:val="28"/>
          <w:szCs w:val="28"/>
        </w:rPr>
      </w:pPr>
      <w:r>
        <w:rPr>
          <w:rFonts w:ascii="Arial" w:hAnsi="Arial" w:eastAsia="Arial" w:cs="Arial"/>
          <w:b/>
          <w:sz w:val="28"/>
          <w:szCs w:val="28"/>
        </w:rPr>
        <w:t xml:space="preserve">Samsung Asah Keterampilan AI Siswa SMA Sederajat dan Mahasiswa Indonesia </w:t>
      </w:r>
    </w:p>
    <w:p w14:paraId="7FC81543">
      <w:pPr>
        <w:spacing w:after="0" w:line="240" w:lineRule="auto"/>
        <w:jc w:val="center"/>
        <w:rPr>
          <w:rFonts w:ascii="Arial" w:hAnsi="Arial" w:eastAsia="Arial" w:cs="Arial"/>
          <w:b/>
          <w:sz w:val="28"/>
          <w:szCs w:val="28"/>
        </w:rPr>
      </w:pPr>
    </w:p>
    <w:p w14:paraId="66C36E6A">
      <w:pPr>
        <w:spacing w:after="0" w:line="240" w:lineRule="auto"/>
        <w:jc w:val="center"/>
        <w:rPr>
          <w:rFonts w:ascii="Arial" w:hAnsi="Arial" w:eastAsia="Arial" w:cs="Arial"/>
          <w:i/>
          <w:sz w:val="20"/>
          <w:szCs w:val="20"/>
        </w:rPr>
      </w:pPr>
      <w:r>
        <w:rPr>
          <w:rFonts w:ascii="Arial" w:hAnsi="Arial" w:eastAsia="Arial" w:cs="Arial"/>
          <w:i/>
          <w:sz w:val="20"/>
          <w:szCs w:val="20"/>
        </w:rPr>
        <w:t>Samsung Solve for Tomorrow, yang diminati oleh ribuan siswa SMA sederajat dan mahasiswa Indonesia, memfasilitasi 2</w:t>
      </w:r>
      <w:r>
        <w:rPr>
          <w:rFonts w:hint="default" w:ascii="Arial" w:hAnsi="Arial" w:eastAsia="Arial" w:cs="Arial"/>
          <w:i/>
          <w:sz w:val="20"/>
          <w:szCs w:val="20"/>
          <w:lang w:val="en-US"/>
        </w:rPr>
        <w:t>73</w:t>
      </w:r>
      <w:bookmarkStart w:id="1" w:name="_GoBack"/>
      <w:bookmarkEnd w:id="1"/>
      <w:r>
        <w:rPr>
          <w:rFonts w:ascii="Arial" w:hAnsi="Arial" w:eastAsia="Arial" w:cs="Arial"/>
          <w:i/>
          <w:sz w:val="20"/>
          <w:szCs w:val="20"/>
        </w:rPr>
        <w:t xml:space="preserve"> peserta semi final mengikuti kelas AI agar dapat berinovasi dan menggunakan AI yang beretika.</w:t>
      </w:r>
    </w:p>
    <w:p w14:paraId="726FCAC5">
      <w:pPr>
        <w:spacing w:after="0" w:line="240" w:lineRule="auto"/>
        <w:jc w:val="center"/>
        <w:rPr>
          <w:rFonts w:ascii="Arial" w:hAnsi="Arial" w:eastAsia="Arial" w:cs="Arial"/>
          <w:i/>
        </w:rPr>
      </w:pPr>
      <w:r>
        <w:rPr>
          <w:rFonts w:ascii="Arial" w:hAnsi="Arial" w:eastAsia="Arial" w:cs="Arial"/>
          <w:i/>
        </w:rPr>
        <w:br w:type="textWrapping"/>
      </w:r>
      <w:r>
        <w:rPr>
          <w:rFonts w:ascii="Arial" w:hAnsi="Arial" w:eastAsia="Arial" w:cs="Arial"/>
          <w:i/>
        </w:rPr>
        <w:drawing>
          <wp:inline distT="114300" distB="114300" distL="114300" distR="114300">
            <wp:extent cx="5233670" cy="294703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referRelativeResize="0"/>
                  </pic:nvPicPr>
                  <pic:blipFill>
                    <a:blip r:embed="rId7"/>
                    <a:srcRect/>
                    <a:stretch>
                      <a:fillRect/>
                    </a:stretch>
                  </pic:blipFill>
                  <pic:spPr>
                    <a:xfrm>
                      <a:off x="0" y="0"/>
                      <a:ext cx="5233988" cy="2947378"/>
                    </a:xfrm>
                    <a:prstGeom prst="rect">
                      <a:avLst/>
                    </a:prstGeom>
                  </pic:spPr>
                </pic:pic>
              </a:graphicData>
            </a:graphic>
          </wp:inline>
        </w:drawing>
      </w:r>
    </w:p>
    <w:p w14:paraId="45C2E7D8">
      <w:pPr>
        <w:spacing w:after="0" w:line="240" w:lineRule="auto"/>
        <w:ind w:left="450" w:right="836"/>
        <w:jc w:val="center"/>
        <w:rPr>
          <w:rFonts w:ascii="Arial" w:hAnsi="Arial" w:eastAsia="Arial" w:cs="Arial"/>
          <w:i/>
          <w:sz w:val="20"/>
          <w:szCs w:val="20"/>
        </w:rPr>
      </w:pPr>
      <w:r>
        <w:rPr>
          <w:rFonts w:ascii="Arial" w:hAnsi="Arial" w:eastAsia="Arial" w:cs="Arial"/>
          <w:i/>
          <w:sz w:val="20"/>
          <w:szCs w:val="20"/>
        </w:rPr>
        <w:t>Para peserta Samsung Solve for Tomorrow 2024 diberikan sesi mentoring dan kelas AI di babak semi final</w:t>
      </w:r>
    </w:p>
    <w:p w14:paraId="6145221B">
      <w:pPr>
        <w:spacing w:after="0" w:line="240" w:lineRule="auto"/>
        <w:jc w:val="center"/>
        <w:rPr>
          <w:rFonts w:ascii="Arial" w:hAnsi="Arial" w:eastAsia="Arial" w:cs="Arial"/>
          <w:i/>
          <w:sz w:val="20"/>
          <w:szCs w:val="20"/>
        </w:rPr>
      </w:pPr>
    </w:p>
    <w:p w14:paraId="343A6171">
      <w:pPr>
        <w:spacing w:after="0" w:line="240" w:lineRule="auto"/>
        <w:jc w:val="center"/>
        <w:rPr>
          <w:rFonts w:ascii="Arial" w:hAnsi="Arial" w:eastAsia="Arial" w:cs="Arial"/>
        </w:rPr>
      </w:pPr>
    </w:p>
    <w:p w14:paraId="3EB8FAA7">
      <w:pPr>
        <w:spacing w:after="0" w:line="240" w:lineRule="auto"/>
        <w:jc w:val="both"/>
        <w:rPr>
          <w:rFonts w:ascii="Arial" w:hAnsi="Arial" w:eastAsia="Arial" w:cs="Arial"/>
          <w:i/>
          <w:sz w:val="20"/>
          <w:szCs w:val="20"/>
        </w:rPr>
      </w:pPr>
    </w:p>
    <w:p w14:paraId="5974A0E6">
      <w:pPr>
        <w:spacing w:after="0" w:line="240" w:lineRule="auto"/>
        <w:jc w:val="both"/>
        <w:rPr>
          <w:rFonts w:ascii="Arial" w:hAnsi="Arial" w:eastAsia="Arial" w:cs="Arial"/>
          <w:sz w:val="20"/>
          <w:szCs w:val="20"/>
        </w:rPr>
      </w:pPr>
      <w:r>
        <w:rPr>
          <w:rFonts w:ascii="Arial" w:hAnsi="Arial" w:eastAsia="Arial" w:cs="Arial"/>
          <w:b/>
          <w:sz w:val="20"/>
          <w:szCs w:val="20"/>
        </w:rPr>
        <w:t xml:space="preserve">Jakarta, 20 Agustus 2024 - </w:t>
      </w:r>
      <w:r>
        <w:rPr>
          <w:rFonts w:ascii="Arial" w:hAnsi="Arial" w:eastAsia="Arial" w:cs="Arial"/>
          <w:sz w:val="20"/>
          <w:szCs w:val="20"/>
        </w:rPr>
        <w:t>Samsung memfasilitasi generasi muda Indonesia melalui pembekalan pentingnya kemampuan AI bagi kalangan pelajar dan mahasiswa, akan adopsi inovasi dan penggunaan AI yang bermanfaat. Potensi manfaat ekonomi dari teknologi AI cukup menjanjikan, namun itu bergantung pada keberhasilan mengatasi hambatan terbesar, yaitu kurangnya talenta yang memiliki keterampilan AI</w:t>
      </w:r>
      <w:r>
        <w:rPr>
          <w:rFonts w:ascii="Arial" w:hAnsi="Arial" w:eastAsia="Arial" w:cs="Arial"/>
          <w:sz w:val="20"/>
          <w:szCs w:val="20"/>
          <w:vertAlign w:val="superscript"/>
        </w:rPr>
        <w:footnoteReference w:id="0"/>
      </w:r>
      <w:r>
        <w:rPr>
          <w:rFonts w:ascii="Arial" w:hAnsi="Arial" w:eastAsia="Arial" w:cs="Arial"/>
          <w:sz w:val="20"/>
          <w:szCs w:val="20"/>
        </w:rPr>
        <w:t>. Survei</w:t>
      </w:r>
      <w:r>
        <w:rPr>
          <w:rFonts w:ascii="Arial" w:hAnsi="Arial" w:eastAsia="Arial" w:cs="Arial"/>
          <w:sz w:val="20"/>
          <w:szCs w:val="20"/>
          <w:vertAlign w:val="superscript"/>
        </w:rPr>
        <w:footnoteReference w:id="1"/>
      </w:r>
      <w:r>
        <w:rPr>
          <w:rFonts w:ascii="Arial" w:hAnsi="Arial" w:eastAsia="Arial" w:cs="Arial"/>
          <w:sz w:val="20"/>
          <w:szCs w:val="20"/>
        </w:rPr>
        <w:t xml:space="preserve">  mendapati 81% profesional IT merasa yakin bahwa mereka dapat mengintegrasikan AI ke dalam pekerjaan. Namun masalahnya, hanya 12% yang memiliki pengalaman yang signifikan bekerja dengan AI.</w:t>
      </w:r>
    </w:p>
    <w:p w14:paraId="6A4D754A">
      <w:pPr>
        <w:spacing w:after="0" w:line="240" w:lineRule="auto"/>
        <w:jc w:val="both"/>
        <w:rPr>
          <w:rFonts w:ascii="Arial" w:hAnsi="Arial" w:eastAsia="Arial" w:cs="Arial"/>
          <w:sz w:val="20"/>
          <w:szCs w:val="20"/>
        </w:rPr>
      </w:pPr>
    </w:p>
    <w:p w14:paraId="17A1A1F8">
      <w:pPr>
        <w:spacing w:after="0" w:line="240" w:lineRule="auto"/>
        <w:jc w:val="both"/>
        <w:rPr>
          <w:rFonts w:ascii="Arial" w:hAnsi="Arial" w:eastAsia="Arial" w:cs="Arial"/>
          <w:sz w:val="20"/>
          <w:szCs w:val="20"/>
          <w:vertAlign w:val="superscript"/>
          <w:lang w:val="it-IT"/>
        </w:rPr>
      </w:pPr>
      <w:r>
        <w:rPr>
          <w:rFonts w:ascii="Arial" w:hAnsi="Arial" w:eastAsia="Arial" w:cs="Arial"/>
          <w:sz w:val="20"/>
          <w:szCs w:val="20"/>
          <w:lang w:val="it-IT"/>
        </w:rPr>
        <w:t>Studi</w:t>
      </w:r>
      <w:r>
        <w:rPr>
          <w:rFonts w:ascii="Arial" w:hAnsi="Arial" w:eastAsia="Arial" w:cs="Arial"/>
          <w:sz w:val="20"/>
          <w:szCs w:val="20"/>
          <w:vertAlign w:val="superscript"/>
          <w:lang w:val="it-IT"/>
        </w:rPr>
        <w:t>3</w:t>
      </w:r>
      <w:r>
        <w:rPr>
          <w:rFonts w:ascii="Arial" w:hAnsi="Arial" w:eastAsia="Arial" w:cs="Arial"/>
          <w:sz w:val="20"/>
          <w:szCs w:val="20"/>
          <w:lang w:val="it-IT"/>
        </w:rPr>
        <w:t xml:space="preserve"> mendapati sebanyak 90% siswa dan 72% pekerja di Asia Tenggara telah menggunakan AI dan merasakan manfaatnya. Mulai dari efisiensi pekerjaan, peningkatan kualitas kerja, dan inovasi ide baru. Namun, ada tiga hambatan utama dalam pengadopsian AI yaitu kurangnya pemahaman tentang teknologi AI, kurangnya talenta AI, dan kekhawatiran akan risiko AI.</w:t>
      </w:r>
    </w:p>
    <w:p w14:paraId="37432FA5">
      <w:pPr>
        <w:spacing w:after="0" w:line="240" w:lineRule="auto"/>
        <w:jc w:val="both"/>
        <w:rPr>
          <w:rFonts w:ascii="Arial" w:hAnsi="Arial" w:eastAsia="Arial" w:cs="Arial"/>
          <w:sz w:val="20"/>
          <w:szCs w:val="20"/>
          <w:lang w:val="it-IT"/>
        </w:rPr>
      </w:pPr>
    </w:p>
    <w:p w14:paraId="780B4F70">
      <w:pPr>
        <w:spacing w:after="0" w:line="240" w:lineRule="auto"/>
        <w:jc w:val="both"/>
        <w:rPr>
          <w:rFonts w:ascii="Arial" w:hAnsi="Arial" w:eastAsia="Arial" w:cs="Arial"/>
          <w:sz w:val="20"/>
          <w:szCs w:val="20"/>
          <w:lang w:val="it-IT"/>
        </w:rPr>
      </w:pPr>
      <w:r>
        <w:rPr>
          <w:rFonts w:ascii="Arial" w:hAnsi="Arial" w:eastAsia="Arial" w:cs="Arial"/>
          <w:sz w:val="20"/>
          <w:szCs w:val="20"/>
          <w:lang w:val="it-IT"/>
        </w:rPr>
        <w:t>World Economic Forum</w:t>
      </w:r>
      <w:r>
        <w:rPr>
          <w:rFonts w:ascii="Arial" w:hAnsi="Arial" w:eastAsia="Arial" w:cs="Arial"/>
          <w:sz w:val="20"/>
          <w:szCs w:val="20"/>
          <w:vertAlign w:val="superscript"/>
          <w:lang w:val="it-IT"/>
        </w:rPr>
        <w:t>4</w:t>
      </w:r>
      <w:r>
        <w:rPr>
          <w:rFonts w:ascii="Arial" w:hAnsi="Arial" w:eastAsia="Arial" w:cs="Arial"/>
          <w:sz w:val="20"/>
          <w:szCs w:val="20"/>
          <w:lang w:val="it-IT"/>
        </w:rPr>
        <w:t xml:space="preserve"> dalam laporannya menyatakan, untuk mempersiapkan talenta AI dan mengatasi kekurangan tenaga kerja AI, maka pengajaran tentang AI harus ditekankan dalam pendidikan sejak dini. Sistem pendidikan harus beradaptasi untuk mempersiapkan generasi muda dalam menghadapi ekonomi yang digerakkan oleh teknologi di masa depan dan untuk membantu siswa belajar bersama dengan teknologi AI yang sedang berkembang ini.</w:t>
      </w:r>
    </w:p>
    <w:p w14:paraId="75EBC73C">
      <w:pPr>
        <w:spacing w:after="0" w:line="240" w:lineRule="auto"/>
        <w:jc w:val="both"/>
        <w:rPr>
          <w:rFonts w:ascii="Arial" w:hAnsi="Arial" w:eastAsia="Arial" w:cs="Arial"/>
          <w:sz w:val="20"/>
          <w:szCs w:val="20"/>
        </w:rPr>
      </w:pPr>
      <w:r>
        <w:rPr>
          <w:rFonts w:ascii="Arial" w:hAnsi="Arial" w:eastAsia="Arial" w:cs="Arial"/>
          <w:sz w:val="20"/>
          <w:szCs w:val="20"/>
          <w:lang w:val="it-IT"/>
        </w:rPr>
        <w:br w:type="textWrapping"/>
      </w:r>
      <w:r>
        <w:rPr>
          <w:rFonts w:ascii="Arial" w:hAnsi="Arial" w:eastAsia="Arial" w:cs="Arial"/>
          <w:b/>
          <w:sz w:val="20"/>
          <w:szCs w:val="20"/>
          <w:lang w:val="it-IT"/>
        </w:rPr>
        <w:t xml:space="preserve">Fikri Arif Wicaksana, Lead Mentor Extra Class AI program SFT 2024 </w:t>
      </w:r>
      <w:r>
        <w:rPr>
          <w:rFonts w:ascii="Arial" w:hAnsi="Arial" w:eastAsia="Arial" w:cs="Arial"/>
          <w:sz w:val="20"/>
          <w:szCs w:val="20"/>
          <w:lang w:val="it-IT"/>
        </w:rPr>
        <w:t xml:space="preserve">mengatakan, </w:t>
      </w:r>
      <w:bookmarkStart w:id="0" w:name="OLE_LINK1"/>
      <w:r>
        <w:rPr>
          <w:rFonts w:ascii="Arial" w:hAnsi="Arial" w:eastAsia="Arial" w:cs="Arial"/>
          <w:sz w:val="20"/>
          <w:szCs w:val="20"/>
          <w:lang w:val="it-IT"/>
        </w:rPr>
        <w:t xml:space="preserve">“AI menjadi teknologi yang membuat hidup kita menjadi lebih mudah, dan ini bisa mengubah cara kita beraktivitas sehari-hari. Dengan melatih anak-anak muda Indonesia, AI bisa menjadi alat yang memberikan solusi setiap tantangan, memperbaiki kualitas hidup manusia, dan hal-hal yang bermanfaat lainnya. </w:t>
      </w:r>
      <w:r>
        <w:rPr>
          <w:rFonts w:ascii="Arial" w:hAnsi="Arial" w:eastAsia="Arial" w:cs="Arial"/>
          <w:sz w:val="20"/>
          <w:szCs w:val="20"/>
        </w:rPr>
        <w:t>Di sinilah peran Samsung Solve for Tomorrow sebagai platform yang memberikan pembelajaran sekaligus kompetisi STEM yang menyeluruh. Menurut saya, SFT adalah peluang bagus yang dapat dimaksimalkan bagi anak muda Indonesia untuk mempelajari AI dan meraih kompetensi yang tidak hanya berguna sekarang, tapi juga untuk masa depan yang lebih baik.”</w:t>
      </w:r>
    </w:p>
    <w:bookmarkEnd w:id="0"/>
    <w:p w14:paraId="4C1234C6">
      <w:pPr>
        <w:spacing w:after="0" w:line="240" w:lineRule="auto"/>
        <w:jc w:val="both"/>
        <w:rPr>
          <w:rFonts w:ascii="Arial" w:hAnsi="Arial" w:eastAsia="Arial" w:cs="Arial"/>
          <w:sz w:val="20"/>
          <w:szCs w:val="20"/>
        </w:rPr>
      </w:pPr>
    </w:p>
    <w:p w14:paraId="27C719E3">
      <w:pPr>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Arial" w:hAnsi="Arial" w:eastAsia="Arial" w:cs="Arial"/>
          <w:sz w:val="20"/>
          <w:szCs w:val="20"/>
        </w:rPr>
      </w:pPr>
      <w:r>
        <w:rPr>
          <w:rFonts w:ascii="Arial" w:hAnsi="Arial" w:eastAsia="Arial" w:cs="Arial"/>
          <w:sz w:val="20"/>
          <w:szCs w:val="20"/>
        </w:rPr>
        <w:t>Melalui program ini, Samsung berupaya untuk membina generasi pemikir inovatif yang dapat berkontribusi secara positif bagi masyarakat dan pembangunan bangsa. Tujuan utamanya adalah untuk menginspirasi dan memberdayakan generasi muda untuk menjadi pemecah masalah dan inovator dengan menggunakan teknologi dan pemikiran kreatif. Lebih dari 600 tim (2.400 peserta) telah mendaftar untuk mengikuti SFT tahun ini, dan sebanyak 537 tim (2.148 peserta) memenuhi syarat untuk melanjutkan keikutsertaan mereka di SFT 2024 di babak penyisihan dan dapat mengikuti Workshop Design Thinking. Sebanyak 40 tim dari masing-masing kategori peserta di semifinal akan dipilih sebanyak 15 tim dari masing-masing kategori oleh tim juri untuk masuk ke babak final.</w:t>
      </w:r>
    </w:p>
    <w:p w14:paraId="27A01D2D">
      <w:pPr>
        <w:spacing w:after="0" w:line="240" w:lineRule="auto"/>
        <w:jc w:val="both"/>
        <w:rPr>
          <w:rFonts w:ascii="Arial" w:hAnsi="Arial" w:eastAsia="Arial" w:cs="Arial"/>
          <w:sz w:val="20"/>
          <w:szCs w:val="20"/>
        </w:rPr>
      </w:pPr>
      <w:r>
        <w:rPr>
          <w:rFonts w:ascii="Arial" w:hAnsi="Arial" w:eastAsia="Arial" w:cs="Arial"/>
          <w:sz w:val="20"/>
          <w:szCs w:val="20"/>
        </w:rPr>
        <w:t xml:space="preserve"> </w:t>
      </w:r>
    </w:p>
    <w:p w14:paraId="7B1393C8">
      <w:pPr>
        <w:spacing w:after="0" w:line="240" w:lineRule="auto"/>
        <w:jc w:val="both"/>
        <w:rPr>
          <w:rFonts w:ascii="Arial" w:hAnsi="Arial" w:eastAsia="Arial" w:cs="Arial"/>
          <w:sz w:val="20"/>
          <w:szCs w:val="20"/>
        </w:rPr>
      </w:pPr>
      <w:r>
        <w:rPr>
          <w:rFonts w:ascii="Arial" w:hAnsi="Arial" w:eastAsia="Arial" w:cs="Arial"/>
          <w:sz w:val="20"/>
          <w:szCs w:val="20"/>
        </w:rPr>
        <w:t xml:space="preserve">Program SFT yang kedua ini sudah memasuki babak semi-final setelah penilaian dari sejumlah kriteria dan </w:t>
      </w:r>
      <w:r>
        <w:rPr>
          <w:rFonts w:ascii="Arial" w:hAnsi="Arial" w:eastAsia="Arial" w:cs="Arial"/>
          <w:i/>
          <w:sz w:val="20"/>
          <w:szCs w:val="20"/>
        </w:rPr>
        <w:t>concept paper</w:t>
      </w:r>
      <w:r>
        <w:rPr>
          <w:rFonts w:ascii="Arial" w:hAnsi="Arial" w:eastAsia="Arial" w:cs="Arial"/>
          <w:sz w:val="20"/>
          <w:szCs w:val="20"/>
        </w:rPr>
        <w:t xml:space="preserve"> yang disempurnakan berdasarkan pembelajaran Design Thinking. SFT mengumumkan total 80 tim dengan 273 peserta, yang terdiri dari 40 tim dari kategori SMA, SMK, MA, dan 40 tim dari kategori mahasiswa D3, D4, dan S1, lolos ke babak semifinal, yang akan berlangsung pada 18 Agustus sampai 2 Oktober 2024. Jumlah tim dan peserta semifinal tahun ini meningkat dua kali lipat dibandingkan SFT pertama tahun lalu.</w:t>
      </w:r>
    </w:p>
    <w:p w14:paraId="41F94458">
      <w:pPr>
        <w:spacing w:after="0" w:line="240" w:lineRule="auto"/>
        <w:jc w:val="both"/>
        <w:rPr>
          <w:rFonts w:ascii="Arial" w:hAnsi="Arial" w:eastAsia="Arial" w:cs="Arial"/>
          <w:i/>
          <w:sz w:val="20"/>
          <w:szCs w:val="20"/>
          <w:lang w:val="it-IT"/>
        </w:rPr>
      </w:pPr>
      <w:r>
        <w:rPr>
          <w:rFonts w:ascii="Arial" w:hAnsi="Arial" w:eastAsia="Arial" w:cs="Arial"/>
          <w:sz w:val="20"/>
          <w:szCs w:val="20"/>
        </w:rPr>
        <w:br w:type="textWrapping"/>
      </w:r>
      <w:r>
        <w:rPr>
          <w:rFonts w:ascii="Arial" w:hAnsi="Arial" w:eastAsia="Arial" w:cs="Arial"/>
          <w:color w:val="000000"/>
          <w:sz w:val="20"/>
          <w:szCs w:val="20"/>
        </w:rPr>
        <w:t xml:space="preserve">Tahun ini, 53% tim yang lolos ke semi final mengambil tema </w:t>
      </w:r>
      <w:r>
        <w:rPr>
          <w:rFonts w:ascii="Arial" w:hAnsi="Arial" w:eastAsia="Arial" w:cs="Arial"/>
          <w:b/>
          <w:bCs/>
          <w:color w:val="000000"/>
          <w:sz w:val="20"/>
          <w:szCs w:val="20"/>
        </w:rPr>
        <w:t>Lingkungan dan Keberlanjutan</w:t>
      </w:r>
      <w:r>
        <w:rPr>
          <w:rFonts w:ascii="Arial" w:hAnsi="Arial" w:eastAsia="Arial" w:cs="Arial"/>
          <w:color w:val="000000"/>
          <w:sz w:val="20"/>
          <w:szCs w:val="20"/>
        </w:rPr>
        <w:t xml:space="preserve"> menjadi tema yang paling banyak diminati. </w:t>
      </w:r>
      <w:r>
        <w:rPr>
          <w:rFonts w:ascii="Arial" w:hAnsi="Arial" w:eastAsia="Arial" w:cs="Arial"/>
          <w:sz w:val="20"/>
          <w:szCs w:val="20"/>
        </w:rPr>
        <w:t xml:space="preserve">Sementara 28% peserta memilih tema </w:t>
      </w:r>
      <w:r>
        <w:rPr>
          <w:rFonts w:ascii="Arial" w:hAnsi="Arial" w:eastAsia="Arial" w:cs="Arial"/>
          <w:b/>
          <w:bCs/>
          <w:sz w:val="20"/>
          <w:szCs w:val="20"/>
        </w:rPr>
        <w:t>Kesehatan dan Kesejahteraan</w:t>
      </w:r>
      <w:r>
        <w:rPr>
          <w:rFonts w:ascii="Arial" w:hAnsi="Arial" w:eastAsia="Arial" w:cs="Arial"/>
          <w:sz w:val="20"/>
          <w:szCs w:val="20"/>
        </w:rPr>
        <w:t xml:space="preserve">, dan 20% lainnya memilih </w:t>
      </w:r>
      <w:r>
        <w:rPr>
          <w:rFonts w:ascii="Arial" w:hAnsi="Arial" w:eastAsia="Arial" w:cs="Arial"/>
          <w:b/>
          <w:bCs/>
          <w:sz w:val="20"/>
          <w:szCs w:val="20"/>
        </w:rPr>
        <w:t>Pendidikan dan Pembelajaran</w:t>
      </w:r>
      <w:r>
        <w:rPr>
          <w:rFonts w:ascii="Arial" w:hAnsi="Arial" w:eastAsia="Arial" w:cs="Arial"/>
          <w:sz w:val="20"/>
          <w:szCs w:val="20"/>
        </w:rPr>
        <w:t xml:space="preserve">. Delapan puluh tim dengan ide-ide kreatif dan inovatif yang mengusung ketiga tema tersebut akan dipertajam bersama mentor-mentor dari Samsung Electronics Indonesia, Samsung R&amp;D Institute Indonesia dan partner operasional SFT 2024. </w:t>
      </w:r>
      <w:r>
        <w:rPr>
          <w:rFonts w:ascii="Arial" w:hAnsi="Arial" w:eastAsia="Arial" w:cs="Arial"/>
          <w:sz w:val="20"/>
          <w:szCs w:val="20"/>
          <w:lang w:val="it-IT"/>
        </w:rPr>
        <w:t xml:space="preserve">Kemudian dilanjutkan dengan kelas AI di mana mereka akan diberikan materi </w:t>
      </w:r>
      <w:r>
        <w:rPr>
          <w:rFonts w:ascii="Arial" w:hAnsi="Arial" w:eastAsia="Arial" w:cs="Arial"/>
          <w:i/>
          <w:sz w:val="20"/>
          <w:szCs w:val="20"/>
          <w:lang w:val="it-IT"/>
        </w:rPr>
        <w:t>AI for Designe</w:t>
      </w:r>
      <w:r>
        <w:rPr>
          <w:rFonts w:ascii="Arial" w:hAnsi="Arial" w:eastAsia="Arial" w:cs="Arial"/>
          <w:sz w:val="20"/>
          <w:szCs w:val="20"/>
          <w:lang w:val="it-IT"/>
        </w:rPr>
        <w:t xml:space="preserve">r sebagai tambahan pembelajaran. </w:t>
      </w:r>
      <w:r>
        <w:rPr>
          <w:rFonts w:ascii="Arial" w:hAnsi="Arial" w:eastAsia="Arial" w:cs="Arial"/>
          <w:i/>
          <w:iCs/>
          <w:sz w:val="20"/>
          <w:szCs w:val="20"/>
          <w:lang w:val="it-IT"/>
        </w:rPr>
        <w:t>AI for Designer</w:t>
      </w:r>
      <w:r>
        <w:rPr>
          <w:rFonts w:ascii="Arial" w:hAnsi="Arial" w:eastAsia="Arial" w:cs="Arial"/>
          <w:sz w:val="20"/>
          <w:szCs w:val="20"/>
          <w:lang w:val="it-IT"/>
        </w:rPr>
        <w:t xml:space="preserve"> berfokus pada bagaimana mengoptimalkan desain prototipe untuk produk hardware dan software, untuk membantu siswa dalam menerapkan proyek berbasis AI. Tujuan dari kelas ini adalah untuk memperkaya pengetahuan mereka mengenai penerapan AI dalam pengembangan solusi inovatif, khususnya dalam desain </w:t>
      </w:r>
      <w:r>
        <w:rPr>
          <w:rFonts w:ascii="Arial" w:hAnsi="Arial" w:eastAsia="Arial" w:cs="Arial"/>
          <w:i/>
          <w:sz w:val="20"/>
          <w:szCs w:val="20"/>
          <w:lang w:val="it-IT"/>
        </w:rPr>
        <w:t>prototype.</w:t>
      </w:r>
    </w:p>
    <w:p w14:paraId="12BFB2A6">
      <w:pPr>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Arial" w:hAnsi="Arial" w:eastAsia="Arial" w:cs="Arial"/>
          <w:i/>
          <w:sz w:val="20"/>
          <w:szCs w:val="20"/>
          <w:lang w:val="it-IT"/>
        </w:rPr>
      </w:pPr>
    </w:p>
    <w:p w14:paraId="47297A01">
      <w:pPr>
        <w:spacing w:after="0" w:line="240" w:lineRule="auto"/>
        <w:jc w:val="both"/>
        <w:rPr>
          <w:rFonts w:ascii="Arial" w:hAnsi="Arial" w:eastAsia="Arial" w:cs="Arial"/>
          <w:sz w:val="20"/>
          <w:szCs w:val="20"/>
          <w:lang w:val="it-IT"/>
        </w:rPr>
      </w:pPr>
      <w:r>
        <w:rPr>
          <w:rFonts w:ascii="Arial" w:hAnsi="Arial" w:eastAsia="Arial" w:cs="Arial"/>
          <w:b/>
          <w:sz w:val="20"/>
          <w:szCs w:val="20"/>
          <w:lang w:val="it-IT"/>
        </w:rPr>
        <w:t xml:space="preserve">Ennita Pramono, Head of Corporate Citizenship Samsung Electronics Indonesia, </w:t>
      </w:r>
      <w:r>
        <w:rPr>
          <w:rFonts w:ascii="Arial" w:hAnsi="Arial" w:eastAsia="Arial" w:cs="Arial"/>
          <w:sz w:val="20"/>
          <w:szCs w:val="20"/>
          <w:lang w:val="it-IT"/>
        </w:rPr>
        <w:t xml:space="preserve">mengatakan kegunaan AI sudah dirasakan oleh banyak kalangan, termasuk di kalangan pelajar SMA setara dan mahasiswa, untuk memaksimalkan aktivitas dan pembelajaran mereka. “Program Samsung for Tomorrow tahun ini kami rancang untuk menjadi </w:t>
      </w:r>
      <w:r>
        <w:rPr>
          <w:rFonts w:ascii="Arial" w:hAnsi="Arial" w:eastAsia="Arial" w:cs="Arial"/>
          <w:i/>
          <w:sz w:val="20"/>
          <w:szCs w:val="20"/>
          <w:lang w:val="it-IT"/>
        </w:rPr>
        <w:t>platform</w:t>
      </w:r>
      <w:r>
        <w:rPr>
          <w:rFonts w:ascii="Arial" w:hAnsi="Arial" w:eastAsia="Arial" w:cs="Arial"/>
          <w:sz w:val="20"/>
          <w:szCs w:val="20"/>
          <w:lang w:val="it-IT"/>
        </w:rPr>
        <w:t xml:space="preserve"> yang akan membekali para peserta tidak hanya keterampilan dalam mengimplementasikan AI dengan pendampingan dari pakar dan mentor, tapi juga membekali mereka dengan penggunaan AI yang baik dan beretika. Sehingga, mereka dapat memaksimalkan keterampilan ini untuk berinovasi, sekaligus mempersiapkan karier mereka di masa depan.” </w:t>
      </w:r>
    </w:p>
    <w:p w14:paraId="4770D4D7">
      <w:pPr>
        <w:spacing w:after="0"/>
        <w:jc w:val="both"/>
        <w:rPr>
          <w:rFonts w:ascii="Arial" w:hAnsi="Arial" w:eastAsia="Arial" w:cs="Arial"/>
          <w:sz w:val="20"/>
          <w:szCs w:val="20"/>
          <w:lang w:val="it-IT"/>
        </w:rPr>
      </w:pPr>
    </w:p>
    <w:p w14:paraId="41FF33B7">
      <w:pPr>
        <w:spacing w:after="0"/>
        <w:jc w:val="both"/>
        <w:rPr>
          <w:rFonts w:ascii="Arial" w:hAnsi="Arial" w:eastAsia="Arial" w:cs="Arial"/>
          <w:color w:val="000000"/>
          <w:sz w:val="20"/>
          <w:szCs w:val="20"/>
          <w:u w:val="single"/>
          <w:lang w:val="it-IT"/>
        </w:rPr>
      </w:pPr>
      <w:r>
        <w:rPr>
          <w:rFonts w:ascii="Arial" w:hAnsi="Arial" w:eastAsia="Arial" w:cs="Arial"/>
          <w:sz w:val="20"/>
          <w:szCs w:val="20"/>
          <w:lang w:val="it-IT"/>
        </w:rPr>
        <w:t xml:space="preserve">Lebih lanjut mengenai mengenai </w:t>
      </w:r>
      <w:r>
        <w:rPr>
          <w:rFonts w:ascii="Arial" w:hAnsi="Arial" w:eastAsia="Arial" w:cs="Arial"/>
          <w:i/>
          <w:sz w:val="20"/>
          <w:szCs w:val="20"/>
          <w:lang w:val="it-IT"/>
        </w:rPr>
        <w:t xml:space="preserve">Corporate Social Responsibility </w:t>
      </w:r>
      <w:r>
        <w:rPr>
          <w:rFonts w:ascii="Arial" w:hAnsi="Arial" w:eastAsia="Arial" w:cs="Arial"/>
          <w:sz w:val="20"/>
          <w:szCs w:val="20"/>
          <w:lang w:val="it-IT"/>
        </w:rPr>
        <w:t>Samsung, bisa dilihat di</w:t>
      </w:r>
      <w:r>
        <w:fldChar w:fldCharType="begin"/>
      </w:r>
      <w:r>
        <w:instrText xml:space="preserve"> HYPERLINK "http://csr.samsung.com/" \h </w:instrText>
      </w:r>
      <w:r>
        <w:fldChar w:fldCharType="separate"/>
      </w:r>
      <w:r>
        <w:rPr>
          <w:rFonts w:ascii="Arial" w:hAnsi="Arial" w:eastAsia="Arial" w:cs="Arial"/>
          <w:color w:val="0563C1"/>
          <w:sz w:val="20"/>
          <w:szCs w:val="20"/>
          <w:u w:val="single"/>
          <w:lang w:val="it-IT"/>
        </w:rPr>
        <w:t xml:space="preserve"> http://csr.samsung.com</w:t>
      </w:r>
      <w:r>
        <w:rPr>
          <w:rFonts w:ascii="Arial" w:hAnsi="Arial" w:eastAsia="Arial" w:cs="Arial"/>
          <w:color w:val="0563C1"/>
          <w:sz w:val="20"/>
          <w:szCs w:val="20"/>
          <w:u w:val="single"/>
          <w:lang w:val="it-IT"/>
        </w:rPr>
        <w:fldChar w:fldCharType="end"/>
      </w:r>
      <w:r>
        <w:rPr>
          <w:rFonts w:ascii="Arial" w:hAnsi="Arial" w:eastAsia="Arial" w:cs="Arial"/>
          <w:sz w:val="20"/>
          <w:szCs w:val="20"/>
          <w:lang w:val="it-IT"/>
        </w:rPr>
        <w:t xml:space="preserve"> atau dapat mengunjungi </w:t>
      </w:r>
      <w:r>
        <w:fldChar w:fldCharType="begin"/>
      </w:r>
      <w:r>
        <w:instrText xml:space="preserve"> HYPERLINK "http://news.samsung.com/id" \h </w:instrText>
      </w:r>
      <w:r>
        <w:fldChar w:fldCharType="separate"/>
      </w:r>
      <w:r>
        <w:rPr>
          <w:rFonts w:ascii="Arial" w:hAnsi="Arial" w:eastAsia="Arial" w:cs="Arial"/>
          <w:color w:val="1155CC"/>
          <w:sz w:val="20"/>
          <w:szCs w:val="20"/>
          <w:u w:val="single"/>
          <w:lang w:val="it-IT"/>
        </w:rPr>
        <w:t>news.samsung.com/id</w:t>
      </w:r>
      <w:r>
        <w:rPr>
          <w:rFonts w:ascii="Arial" w:hAnsi="Arial" w:eastAsia="Arial" w:cs="Arial"/>
          <w:color w:val="1155CC"/>
          <w:sz w:val="20"/>
          <w:szCs w:val="20"/>
          <w:u w:val="single"/>
          <w:lang w:val="it-IT"/>
        </w:rPr>
        <w:fldChar w:fldCharType="end"/>
      </w:r>
      <w:r>
        <w:rPr>
          <w:rFonts w:ascii="Arial" w:hAnsi="Arial" w:eastAsia="Arial" w:cs="Arial"/>
          <w:color w:val="0563C1"/>
          <w:sz w:val="20"/>
          <w:szCs w:val="20"/>
          <w:u w:val="single"/>
          <w:lang w:val="it-IT"/>
        </w:rPr>
        <w:t>.</w:t>
      </w:r>
    </w:p>
    <w:p w14:paraId="766FC094">
      <w:pPr>
        <w:spacing w:after="0"/>
        <w:jc w:val="both"/>
        <w:rPr>
          <w:rFonts w:ascii="Arial" w:hAnsi="Arial" w:eastAsia="Arial" w:cs="Arial"/>
          <w:sz w:val="20"/>
          <w:szCs w:val="20"/>
          <w:lang w:val="it-IT"/>
        </w:rPr>
      </w:pPr>
    </w:p>
    <w:p w14:paraId="383BEA72">
      <w:pPr>
        <w:spacing w:after="0" w:line="240" w:lineRule="auto"/>
        <w:jc w:val="center"/>
        <w:rPr>
          <w:rFonts w:ascii="Arial" w:hAnsi="Arial" w:eastAsia="Arial" w:cs="Arial"/>
          <w:sz w:val="20"/>
          <w:szCs w:val="20"/>
        </w:rPr>
      </w:pPr>
      <w:r>
        <w:rPr>
          <w:rFonts w:ascii="Arial" w:hAnsi="Arial" w:eastAsia="Arial" w:cs="Arial"/>
          <w:sz w:val="20"/>
          <w:szCs w:val="20"/>
        </w:rPr>
        <w:t>***</w:t>
      </w:r>
    </w:p>
    <w:p w14:paraId="6D9DFAD7">
      <w:pPr>
        <w:spacing w:after="0" w:line="240" w:lineRule="auto"/>
        <w:jc w:val="both"/>
        <w:rPr>
          <w:rFonts w:ascii="Arial" w:hAnsi="Arial" w:eastAsia="Arial" w:cs="Arial"/>
          <w:b/>
          <w:sz w:val="20"/>
          <w:szCs w:val="20"/>
        </w:rPr>
      </w:pPr>
    </w:p>
    <w:p w14:paraId="60AD0BBB">
      <w:pPr>
        <w:spacing w:after="0" w:line="240" w:lineRule="auto"/>
        <w:jc w:val="both"/>
        <w:rPr>
          <w:rFonts w:ascii="Arial" w:hAnsi="Arial" w:eastAsia="Arial" w:cs="Arial"/>
          <w:b/>
          <w:sz w:val="20"/>
          <w:szCs w:val="20"/>
        </w:rPr>
      </w:pPr>
      <w:r>
        <w:rPr>
          <w:rFonts w:ascii="Arial" w:hAnsi="Arial" w:eastAsia="Arial" w:cs="Arial"/>
          <w:b/>
          <w:sz w:val="20"/>
          <w:szCs w:val="20"/>
        </w:rPr>
        <w:t>Tentang Samsung Electronics Co., Ltd.</w:t>
      </w:r>
    </w:p>
    <w:p w14:paraId="69A7E810">
      <w:pPr>
        <w:spacing w:after="0" w:line="240" w:lineRule="auto"/>
        <w:jc w:val="both"/>
        <w:rPr>
          <w:rFonts w:ascii="Arial" w:hAnsi="Arial" w:eastAsia="Arial" w:cs="Arial"/>
          <w:b/>
          <w:sz w:val="20"/>
          <w:szCs w:val="20"/>
        </w:rPr>
      </w:pPr>
      <w:r>
        <w:rPr>
          <w:rFonts w:ascii="Arial" w:hAnsi="Arial" w:eastAsia="Arial" w:cs="Arial"/>
          <w:sz w:val="20"/>
          <w:szCs w:val="20"/>
        </w:rPr>
        <w:t>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14:paraId="697E9390">
      <w:pPr>
        <w:spacing w:after="0" w:line="240" w:lineRule="auto"/>
        <w:jc w:val="both"/>
        <w:rPr>
          <w:rFonts w:ascii="Arial" w:hAnsi="Arial" w:eastAsia="Arial" w:cs="Arial"/>
          <w:sz w:val="20"/>
          <w:szCs w:val="20"/>
        </w:rPr>
      </w:pPr>
    </w:p>
    <w:p w14:paraId="37EFEEC7">
      <w:pPr>
        <w:spacing w:after="0" w:line="240" w:lineRule="auto"/>
        <w:jc w:val="both"/>
        <w:rPr>
          <w:rFonts w:ascii="Arial" w:hAnsi="Arial" w:eastAsia="Arial" w:cs="Arial"/>
          <w:sz w:val="20"/>
          <w:szCs w:val="20"/>
        </w:rPr>
      </w:pPr>
    </w:p>
    <w:p w14:paraId="0AA81E9D">
      <w:pPr>
        <w:spacing w:after="0" w:line="240" w:lineRule="auto"/>
        <w:jc w:val="both"/>
        <w:rPr>
          <w:rFonts w:ascii="Arial" w:hAnsi="Arial" w:eastAsia="Arial" w:cs="Arial"/>
          <w:b/>
          <w:sz w:val="20"/>
          <w:szCs w:val="20"/>
        </w:rPr>
      </w:pPr>
      <w:r>
        <w:rPr>
          <w:rFonts w:ascii="Arial" w:hAnsi="Arial" w:eastAsia="Arial" w:cs="Arial"/>
          <w:b/>
          <w:sz w:val="20"/>
          <w:szCs w:val="20"/>
        </w:rPr>
        <w:t>Untuk informasi lebih lanjut:</w:t>
      </w:r>
    </w:p>
    <w:tbl>
      <w:tblPr>
        <w:tblStyle w:val="29"/>
        <w:tblW w:w="90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15" w:type="dxa"/>
          <w:bottom w:w="0" w:type="dxa"/>
          <w:right w:w="115" w:type="dxa"/>
        </w:tblCellMar>
      </w:tblPr>
      <w:tblGrid>
        <w:gridCol w:w="4508"/>
        <w:gridCol w:w="4508"/>
      </w:tblGrid>
      <w:tr w14:paraId="13C6B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15" w:type="dxa"/>
            <w:bottom w:w="0" w:type="dxa"/>
            <w:right w:w="115" w:type="dxa"/>
          </w:tblCellMar>
        </w:tblPrEx>
        <w:tc>
          <w:tcPr>
            <w:tcW w:w="4508" w:type="dxa"/>
          </w:tcPr>
          <w:p w14:paraId="6EAB2A19">
            <w:pPr>
              <w:spacing w:after="0" w:line="240" w:lineRule="auto"/>
              <w:ind w:left="-106"/>
              <w:jc w:val="both"/>
              <w:rPr>
                <w:rFonts w:ascii="Arial" w:hAnsi="Arial" w:eastAsia="Arial" w:cs="Arial"/>
                <w:b/>
                <w:sz w:val="20"/>
                <w:szCs w:val="20"/>
              </w:rPr>
            </w:pPr>
            <w:r>
              <w:rPr>
                <w:rFonts w:ascii="Arial" w:hAnsi="Arial" w:eastAsia="Arial" w:cs="Arial"/>
                <w:b/>
                <w:sz w:val="20"/>
                <w:szCs w:val="20"/>
              </w:rPr>
              <w:t>Shinta Wardiastuti</w:t>
            </w:r>
            <w:r>
              <w:rPr>
                <w:rFonts w:ascii="Arial" w:hAnsi="Arial" w:eastAsia="Arial" w:cs="Arial"/>
                <w:b/>
                <w:sz w:val="20"/>
                <w:szCs w:val="20"/>
              </w:rPr>
              <w:tab/>
            </w:r>
          </w:p>
          <w:p w14:paraId="377B02B5">
            <w:pPr>
              <w:spacing w:after="0" w:line="240" w:lineRule="auto"/>
              <w:ind w:left="-106"/>
              <w:jc w:val="both"/>
              <w:rPr>
                <w:rFonts w:ascii="Arial" w:hAnsi="Arial" w:eastAsia="Arial" w:cs="Arial"/>
                <w:b/>
                <w:sz w:val="20"/>
                <w:szCs w:val="20"/>
              </w:rPr>
            </w:pPr>
            <w:r>
              <w:rPr>
                <w:rFonts w:ascii="Arial" w:hAnsi="Arial" w:eastAsia="Arial" w:cs="Arial"/>
                <w:b/>
                <w:sz w:val="20"/>
                <w:szCs w:val="20"/>
              </w:rPr>
              <w:t>Head of Public Relations</w:t>
            </w:r>
          </w:p>
          <w:p w14:paraId="0523BCE3">
            <w:pPr>
              <w:spacing w:after="0" w:line="240" w:lineRule="auto"/>
              <w:ind w:left="-106"/>
              <w:jc w:val="both"/>
              <w:rPr>
                <w:rFonts w:ascii="Arial" w:hAnsi="Arial" w:eastAsia="Arial" w:cs="Arial"/>
                <w:sz w:val="20"/>
                <w:szCs w:val="20"/>
              </w:rPr>
            </w:pPr>
            <w:r>
              <w:rPr>
                <w:rFonts w:ascii="Arial" w:hAnsi="Arial" w:eastAsia="Arial" w:cs="Arial"/>
                <w:sz w:val="20"/>
                <w:szCs w:val="20"/>
              </w:rPr>
              <w:t>PT Samsung Electronics Indonesia</w:t>
            </w:r>
          </w:p>
          <w:p w14:paraId="47120FDB">
            <w:pPr>
              <w:spacing w:after="0" w:line="240" w:lineRule="auto"/>
              <w:ind w:left="-106"/>
              <w:jc w:val="both"/>
              <w:rPr>
                <w:rFonts w:ascii="Arial" w:hAnsi="Arial" w:eastAsia="Arial" w:cs="Arial"/>
                <w:sz w:val="20"/>
                <w:szCs w:val="20"/>
              </w:rPr>
            </w:pPr>
            <w:r>
              <w:rPr>
                <w:rFonts w:ascii="Arial" w:hAnsi="Arial" w:eastAsia="Arial" w:cs="Arial"/>
                <w:sz w:val="20"/>
                <w:szCs w:val="20"/>
              </w:rPr>
              <w:t>Ph: 021 – 2958 8000</w:t>
            </w:r>
            <w:r>
              <w:rPr>
                <w:rFonts w:ascii="Arial" w:hAnsi="Arial" w:eastAsia="Arial" w:cs="Arial"/>
                <w:sz w:val="20"/>
                <w:szCs w:val="20"/>
              </w:rPr>
              <w:tab/>
            </w:r>
            <w:r>
              <w:rPr>
                <w:rFonts w:ascii="Arial" w:hAnsi="Arial" w:eastAsia="Arial" w:cs="Arial"/>
                <w:sz w:val="20"/>
                <w:szCs w:val="20"/>
              </w:rPr>
              <w:tab/>
            </w:r>
            <w:r>
              <w:rPr>
                <w:rFonts w:ascii="Arial" w:hAnsi="Arial" w:eastAsia="Arial" w:cs="Arial"/>
                <w:sz w:val="20"/>
                <w:szCs w:val="20"/>
              </w:rPr>
              <w:tab/>
            </w:r>
            <w:r>
              <w:rPr>
                <w:rFonts w:ascii="Arial" w:hAnsi="Arial" w:eastAsia="Arial" w:cs="Arial"/>
                <w:sz w:val="20"/>
                <w:szCs w:val="20"/>
              </w:rPr>
              <w:br w:type="textWrapping"/>
            </w:r>
            <w:r>
              <w:fldChar w:fldCharType="begin"/>
            </w:r>
            <w:r>
              <w:instrText xml:space="preserve"> HYPERLINK "mailto:shinta.w@samsung.com" \h </w:instrText>
            </w:r>
            <w:r>
              <w:fldChar w:fldCharType="separate"/>
            </w:r>
            <w:r>
              <w:rPr>
                <w:rFonts w:ascii="Arial" w:hAnsi="Arial" w:eastAsia="Arial" w:cs="Arial"/>
                <w:sz w:val="20"/>
                <w:szCs w:val="20"/>
              </w:rPr>
              <w:t>shinta.w@samsung.co</w:t>
            </w:r>
            <w:r>
              <w:rPr>
                <w:rFonts w:ascii="Arial" w:hAnsi="Arial" w:eastAsia="Arial" w:cs="Arial"/>
                <w:sz w:val="20"/>
                <w:szCs w:val="20"/>
              </w:rPr>
              <w:fldChar w:fldCharType="end"/>
            </w:r>
            <w:r>
              <w:rPr>
                <w:rFonts w:ascii="Arial" w:hAnsi="Arial" w:eastAsia="Arial" w:cs="Arial"/>
                <w:sz w:val="20"/>
                <w:szCs w:val="20"/>
              </w:rPr>
              <w:t>m</w:t>
            </w:r>
          </w:p>
          <w:p w14:paraId="1AF711AA">
            <w:pPr>
              <w:spacing w:after="0" w:line="240" w:lineRule="auto"/>
              <w:ind w:left="-106"/>
              <w:jc w:val="both"/>
              <w:rPr>
                <w:rFonts w:ascii="Arial" w:hAnsi="Arial" w:eastAsia="Arial" w:cs="Arial"/>
                <w:sz w:val="20"/>
                <w:szCs w:val="20"/>
              </w:rPr>
            </w:pPr>
          </w:p>
          <w:p w14:paraId="136D56B7">
            <w:pPr>
              <w:spacing w:after="0" w:line="240" w:lineRule="auto"/>
              <w:ind w:left="-106"/>
              <w:jc w:val="both"/>
              <w:rPr>
                <w:rFonts w:ascii="Arial" w:hAnsi="Arial" w:eastAsia="Arial" w:cs="Arial"/>
                <w:sz w:val="20"/>
                <w:szCs w:val="20"/>
              </w:rPr>
            </w:pPr>
          </w:p>
        </w:tc>
        <w:tc>
          <w:tcPr>
            <w:tcW w:w="4508" w:type="dxa"/>
          </w:tcPr>
          <w:p w14:paraId="64A4678C">
            <w:pPr>
              <w:spacing w:after="0" w:line="240" w:lineRule="auto"/>
              <w:ind w:left="-106"/>
              <w:jc w:val="both"/>
              <w:rPr>
                <w:rFonts w:ascii="Arial" w:hAnsi="Arial" w:eastAsia="Arial" w:cs="Arial"/>
                <w:b/>
                <w:sz w:val="20"/>
                <w:szCs w:val="20"/>
              </w:rPr>
            </w:pPr>
            <w:r>
              <w:rPr>
                <w:rFonts w:ascii="Arial" w:hAnsi="Arial" w:eastAsia="Arial" w:cs="Arial"/>
                <w:b/>
                <w:sz w:val="20"/>
                <w:szCs w:val="20"/>
              </w:rPr>
              <w:t>Lidya Oktaria</w:t>
            </w:r>
          </w:p>
          <w:p w14:paraId="12254120">
            <w:pPr>
              <w:spacing w:after="0" w:line="240" w:lineRule="auto"/>
              <w:ind w:left="-106"/>
              <w:jc w:val="both"/>
              <w:rPr>
                <w:rFonts w:ascii="Arial" w:hAnsi="Arial" w:eastAsia="Arial" w:cs="Arial"/>
                <w:b/>
                <w:sz w:val="20"/>
                <w:szCs w:val="20"/>
              </w:rPr>
            </w:pPr>
            <w:r>
              <w:rPr>
                <w:rFonts w:ascii="Arial" w:hAnsi="Arial" w:eastAsia="Arial" w:cs="Arial"/>
                <w:b/>
                <w:sz w:val="20"/>
                <w:szCs w:val="20"/>
              </w:rPr>
              <w:t>PR Account Director</w:t>
            </w:r>
          </w:p>
          <w:p w14:paraId="3A40253E">
            <w:pPr>
              <w:spacing w:after="0" w:line="240" w:lineRule="auto"/>
              <w:ind w:left="-106"/>
              <w:jc w:val="both"/>
              <w:rPr>
                <w:rFonts w:ascii="Arial" w:hAnsi="Arial" w:eastAsia="Arial" w:cs="Arial"/>
                <w:sz w:val="20"/>
                <w:szCs w:val="20"/>
              </w:rPr>
            </w:pPr>
            <w:r>
              <w:rPr>
                <w:rFonts w:ascii="Arial" w:hAnsi="Arial" w:eastAsia="Arial" w:cs="Arial"/>
                <w:sz w:val="20"/>
                <w:szCs w:val="20"/>
              </w:rPr>
              <w:t>Iris Worldwide</w:t>
            </w:r>
          </w:p>
          <w:p w14:paraId="49E19357">
            <w:pPr>
              <w:spacing w:after="0" w:line="240" w:lineRule="auto"/>
              <w:ind w:left="-106"/>
              <w:jc w:val="both"/>
              <w:rPr>
                <w:rFonts w:ascii="Arial" w:hAnsi="Arial" w:eastAsia="Arial" w:cs="Arial"/>
                <w:sz w:val="20"/>
                <w:szCs w:val="20"/>
              </w:rPr>
            </w:pPr>
            <w:r>
              <w:rPr>
                <w:rFonts w:ascii="Arial" w:hAnsi="Arial" w:eastAsia="Arial" w:cs="Arial"/>
                <w:sz w:val="20"/>
                <w:szCs w:val="20"/>
              </w:rPr>
              <w:t>Hp: 0815 3840006</w:t>
            </w:r>
          </w:p>
          <w:p w14:paraId="6DDE45F2">
            <w:pPr>
              <w:spacing w:after="0" w:line="240" w:lineRule="auto"/>
              <w:ind w:left="-106"/>
              <w:jc w:val="both"/>
              <w:rPr>
                <w:rFonts w:ascii="Arial" w:hAnsi="Arial" w:eastAsia="Arial" w:cs="Arial"/>
                <w:sz w:val="20"/>
                <w:szCs w:val="20"/>
              </w:rPr>
            </w:pPr>
            <w:r>
              <w:fldChar w:fldCharType="begin"/>
            </w:r>
            <w:r>
              <w:instrText xml:space="preserve"> HYPERLINK "mailto:Lidya.oktaria@id.iris-worldwide.com" \h </w:instrText>
            </w:r>
            <w:r>
              <w:fldChar w:fldCharType="separate"/>
            </w:r>
            <w:r>
              <w:rPr>
                <w:rFonts w:ascii="Arial" w:hAnsi="Arial" w:eastAsia="Arial" w:cs="Arial"/>
                <w:sz w:val="20"/>
                <w:szCs w:val="20"/>
              </w:rPr>
              <w:t>Lidya.oktaria@id.iris-worldwide.co</w:t>
            </w:r>
            <w:r>
              <w:rPr>
                <w:rFonts w:ascii="Arial" w:hAnsi="Arial" w:eastAsia="Arial" w:cs="Arial"/>
                <w:sz w:val="20"/>
                <w:szCs w:val="20"/>
              </w:rPr>
              <w:fldChar w:fldCharType="end"/>
            </w:r>
            <w:r>
              <w:rPr>
                <w:rFonts w:ascii="Arial" w:hAnsi="Arial" w:eastAsia="Arial" w:cs="Arial"/>
                <w:sz w:val="20"/>
                <w:szCs w:val="20"/>
              </w:rPr>
              <w:t>m</w:t>
            </w:r>
          </w:p>
          <w:p w14:paraId="032E50D9">
            <w:pPr>
              <w:spacing w:after="0" w:line="240" w:lineRule="auto"/>
              <w:ind w:left="-106"/>
              <w:jc w:val="both"/>
              <w:rPr>
                <w:rFonts w:ascii="Arial" w:hAnsi="Arial" w:eastAsia="Arial" w:cs="Arial"/>
                <w:sz w:val="20"/>
                <w:szCs w:val="20"/>
              </w:rPr>
            </w:pPr>
          </w:p>
          <w:p w14:paraId="22E05918">
            <w:pPr>
              <w:spacing w:after="0" w:line="240" w:lineRule="auto"/>
              <w:ind w:left="-106"/>
              <w:jc w:val="both"/>
              <w:rPr>
                <w:rFonts w:ascii="Arial" w:hAnsi="Arial" w:eastAsia="Arial" w:cs="Arial"/>
                <w:sz w:val="20"/>
                <w:szCs w:val="20"/>
              </w:rPr>
            </w:pPr>
          </w:p>
        </w:tc>
      </w:tr>
    </w:tbl>
    <w:p w14:paraId="48DD646A">
      <w:pPr>
        <w:spacing w:after="0" w:line="240" w:lineRule="auto"/>
        <w:jc w:val="both"/>
        <w:rPr>
          <w:rFonts w:ascii="Arial" w:hAnsi="Arial" w:eastAsia="Arial" w:cs="Arial"/>
        </w:rPr>
      </w:pPr>
    </w:p>
    <w:sectPr>
      <w:headerReference r:id="rId5" w:type="default"/>
      <w:pgSz w:w="11906" w:h="16838"/>
      <w:pgMar w:top="1440" w:right="1440" w:bottom="990" w:left="144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Malgun Gothic">
    <w:panose1 w:val="020B0503020000020004"/>
    <w:charset w:val="81"/>
    <w:family w:val="auto"/>
    <w:pitch w:val="default"/>
    <w:sig w:usb0="9000002F" w:usb1="29D77CFB" w:usb2="00000012" w:usb3="00000000" w:csb0="00080001" w:csb1="00000000"/>
  </w:font>
  <w:font w:name="Georgia">
    <w:panose1 w:val="02040502050405020303"/>
    <w:charset w:val="00"/>
    <w:family w:val="roman"/>
    <w:pitch w:val="default"/>
    <w:sig w:usb0="00000287" w:usb1="00000000" w:usb2="00000000" w:usb3="00000000" w:csb0="2000009F" w:csb1="00000000"/>
  </w:font>
  <w:font w:name="Segoe UI">
    <w:panose1 w:val="020B0502040204020203"/>
    <w:charset w:val="00"/>
    <w:family w:val="swiss"/>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pPr>
        <w:spacing w:before="0" w:after="0" w:line="259" w:lineRule="auto"/>
      </w:pPr>
      <w:r>
        <w:separator/>
      </w:r>
    </w:p>
  </w:footnote>
  <w:footnote w:type="continuationSeparator" w:id="5">
    <w:p>
      <w:pPr>
        <w:spacing w:before="0" w:after="0" w:line="259" w:lineRule="auto"/>
      </w:pPr>
      <w:r>
        <w:continuationSeparator/>
      </w:r>
    </w:p>
  </w:footnote>
  <w:footnote w:id="0">
    <w:p w14:paraId="3A0A4A44">
      <w:pPr>
        <w:spacing w:after="0" w:line="240" w:lineRule="auto"/>
        <w:rPr>
          <w:sz w:val="20"/>
          <w:szCs w:val="20"/>
        </w:rPr>
      </w:pPr>
      <w:r>
        <w:rPr>
          <w:rStyle w:val="13"/>
        </w:rPr>
        <w:footnoteRef/>
      </w:r>
      <w:r>
        <w:rPr>
          <w:sz w:val="20"/>
          <w:szCs w:val="20"/>
        </w:rPr>
        <w:t xml:space="preserve"> </w:t>
      </w:r>
      <w:r>
        <w:fldChar w:fldCharType="begin"/>
      </w:r>
      <w:r>
        <w:instrText xml:space="preserve"> HYPERLINK "https://www3.weforum.org/docs/WEF_Shaping_the_Future_of_Learning_2024.pdf" \h </w:instrText>
      </w:r>
      <w:r>
        <w:fldChar w:fldCharType="separate"/>
      </w:r>
      <w:r>
        <w:rPr>
          <w:i/>
          <w:color w:val="1155CC"/>
          <w:sz w:val="20"/>
          <w:szCs w:val="20"/>
          <w:u w:val="single"/>
        </w:rPr>
        <w:t>Shaping the Future of Learning: The Role of AI in Education 4.0</w:t>
      </w:r>
      <w:r>
        <w:rPr>
          <w:i/>
          <w:color w:val="1155CC"/>
          <w:sz w:val="20"/>
          <w:szCs w:val="20"/>
          <w:u w:val="single"/>
        </w:rPr>
        <w:fldChar w:fldCharType="end"/>
      </w:r>
      <w:r>
        <w:rPr>
          <w:i/>
          <w:sz w:val="20"/>
          <w:szCs w:val="20"/>
        </w:rPr>
        <w:t>,</w:t>
      </w:r>
      <w:r>
        <w:rPr>
          <w:sz w:val="20"/>
          <w:szCs w:val="20"/>
        </w:rPr>
        <w:t xml:space="preserve"> World Economic Forum Insight Report, April 2024 </w:t>
      </w:r>
    </w:p>
  </w:footnote>
  <w:footnote w:id="1">
    <w:p w14:paraId="37CFD444">
      <w:pPr>
        <w:spacing w:after="0" w:line="240" w:lineRule="auto"/>
        <w:rPr>
          <w:sz w:val="20"/>
          <w:szCs w:val="20"/>
        </w:rPr>
      </w:pPr>
      <w:r>
        <w:rPr>
          <w:rStyle w:val="13"/>
        </w:rPr>
        <w:footnoteRef/>
      </w:r>
      <w:r>
        <w:rPr>
          <w:sz w:val="20"/>
          <w:szCs w:val="20"/>
        </w:rPr>
        <w:t xml:space="preserve"> </w:t>
      </w:r>
      <w:r>
        <w:fldChar w:fldCharType="begin"/>
      </w:r>
      <w:r>
        <w:instrText xml:space="preserve"> HYPERLINK "https://www.pluralsight.com/resource-center/ai-skills-report-2024" \h </w:instrText>
      </w:r>
      <w:r>
        <w:fldChar w:fldCharType="separate"/>
      </w:r>
      <w:r>
        <w:rPr>
          <w:color w:val="1155CC"/>
          <w:sz w:val="20"/>
          <w:szCs w:val="20"/>
          <w:u w:val="single"/>
        </w:rPr>
        <w:t>2024 Plural sight AI skills report: The gap between AI investments and worker readiness</w:t>
      </w:r>
      <w:r>
        <w:rPr>
          <w:color w:val="1155CC"/>
          <w:sz w:val="20"/>
          <w:szCs w:val="20"/>
          <w:u w:val="single"/>
        </w:rPr>
        <w:fldChar w:fldCharType="end"/>
      </w:r>
    </w:p>
    <w:p w14:paraId="3B0F0C12">
      <w:pPr>
        <w:spacing w:after="0" w:line="240" w:lineRule="auto"/>
        <w:rPr>
          <w:i/>
          <w:sz w:val="20"/>
          <w:szCs w:val="20"/>
          <w:lang w:val="it-IT"/>
        </w:rPr>
      </w:pPr>
      <w:r>
        <w:rPr>
          <w:rFonts w:ascii="Arial" w:hAnsi="Arial" w:eastAsia="Arial" w:cs="Arial"/>
          <w:sz w:val="20"/>
          <w:szCs w:val="20"/>
          <w:vertAlign w:val="superscript"/>
          <w:lang w:val="it-IT"/>
        </w:rPr>
        <w:t xml:space="preserve">3 </w:t>
      </w:r>
      <w:r>
        <w:fldChar w:fldCharType="begin"/>
      </w:r>
      <w:r>
        <w:instrText xml:space="preserve"> HYPERLINK "https://www2.deloitte.com/id/en/pages/deloitte-analytics/articles/generative-ai-asia-pacific.html" \h </w:instrText>
      </w:r>
      <w:r>
        <w:fldChar w:fldCharType="separate"/>
      </w:r>
      <w:r>
        <w:rPr>
          <w:color w:val="1155CC"/>
          <w:sz w:val="20"/>
          <w:szCs w:val="20"/>
          <w:u w:val="single"/>
          <w:lang w:val="it-IT"/>
        </w:rPr>
        <w:t>Studi Penggunaan AI di Asia Tenggara, Data Deloitte</w:t>
      </w:r>
      <w:r>
        <w:rPr>
          <w:color w:val="1155CC"/>
          <w:sz w:val="20"/>
          <w:szCs w:val="20"/>
          <w:u w:val="single"/>
          <w:lang w:val="it-IT"/>
        </w:rPr>
        <w:fldChar w:fldCharType="end"/>
      </w:r>
    </w:p>
    <w:p w14:paraId="0BAFE8AB">
      <w:pPr>
        <w:spacing w:after="0" w:line="240" w:lineRule="auto"/>
        <w:rPr>
          <w:color w:val="1155CC"/>
          <w:sz w:val="20"/>
          <w:szCs w:val="20"/>
          <w:u w:val="single"/>
        </w:rPr>
      </w:pPr>
      <w:r>
        <w:rPr>
          <w:rFonts w:ascii="Arial" w:hAnsi="Arial" w:eastAsia="Arial" w:cs="Arial"/>
          <w:sz w:val="20"/>
          <w:szCs w:val="20"/>
          <w:vertAlign w:val="superscript"/>
        </w:rPr>
        <w:t xml:space="preserve">4 </w:t>
      </w:r>
      <w:r>
        <w:rPr>
          <w:i/>
          <w:sz w:val="20"/>
          <w:szCs w:val="20"/>
        </w:rPr>
        <w:t>Shaping the Future of Learning:</w:t>
      </w:r>
      <w:r>
        <w:fldChar w:fldCharType="begin"/>
      </w:r>
      <w:r>
        <w:instrText xml:space="preserve"> HYPERLINK "https://www3.weforum.org/docs/WEF_Shaping_the_Future_of_Learning_2024.pdf" \h </w:instrText>
      </w:r>
      <w:r>
        <w:fldChar w:fldCharType="separate"/>
      </w:r>
      <w:r>
        <w:rPr>
          <w:i/>
          <w:color w:val="1155CC"/>
          <w:sz w:val="20"/>
          <w:szCs w:val="20"/>
          <w:u w:val="single"/>
        </w:rPr>
        <w:t xml:space="preserve"> The Role of AI in Education 4.0 </w:t>
      </w:r>
      <w:r>
        <w:rPr>
          <w:i/>
          <w:color w:val="1155CC"/>
          <w:sz w:val="20"/>
          <w:szCs w:val="20"/>
          <w:u w:val="single"/>
        </w:rPr>
        <w:fldChar w:fldCharType="end"/>
      </w:r>
    </w:p>
    <w:p w14:paraId="53F886A6">
      <w:pPr>
        <w:spacing w:after="0" w:line="240" w:lineRule="auto"/>
        <w:rPr>
          <w:color w:val="1155CC"/>
          <w:sz w:val="20"/>
          <w:szCs w:val="20"/>
          <w:u w:val="single"/>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3E3A4">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rPr>
        <w:color w:val="000000"/>
      </w:rPr>
    </w:pPr>
    <w:r>
      <w:drawing>
        <wp:anchor distT="0" distB="0" distL="114300" distR="114300" simplePos="0" relativeHeight="251659264" behindDoc="0" locked="0" layoutInCell="1" allowOverlap="1">
          <wp:simplePos x="0" y="0"/>
          <wp:positionH relativeFrom="column">
            <wp:posOffset>0</wp:posOffset>
          </wp:positionH>
          <wp:positionV relativeFrom="paragraph">
            <wp:posOffset>127635</wp:posOffset>
          </wp:positionV>
          <wp:extent cx="1658620" cy="254635"/>
          <wp:effectExtent l="0" t="0" r="0" b="0"/>
          <wp:wrapSquare wrapText="bothSides"/>
          <wp:docPr id="7" name="image1.png" descr="삼성 로고(Lettermark)"/>
          <wp:cNvGraphicFramePr/>
          <a:graphic xmlns:a="http://schemas.openxmlformats.org/drawingml/2006/main">
            <a:graphicData uri="http://schemas.openxmlformats.org/drawingml/2006/picture">
              <pic:pic xmlns:pic="http://schemas.openxmlformats.org/drawingml/2006/picture">
                <pic:nvPicPr>
                  <pic:cNvPr id="7" name="image1.png" descr="삼성 로고(Lettermark)"/>
                  <pic:cNvPicPr preferRelativeResize="0"/>
                </pic:nvPicPr>
                <pic:blipFill>
                  <a:blip r:embed="rId1"/>
                  <a:srcRect/>
                  <a:stretch>
                    <a:fillRect/>
                  </a:stretch>
                </pic:blipFill>
                <pic:spPr>
                  <a:xfrm>
                    <a:off x="0" y="0"/>
                    <a:ext cx="1658620" cy="254635"/>
                  </a:xfrm>
                  <a:prstGeom prst="rect">
                    <a:avLst/>
                  </a:prstGeom>
                </pic:spPr>
              </pic:pic>
            </a:graphicData>
          </a:graphic>
        </wp:anchor>
      </w:drawing>
    </w:r>
  </w:p>
  <w:p w14:paraId="4230ED1C">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rPr>
        <w:color w:val="000000"/>
      </w:rPr>
    </w:pPr>
  </w:p>
  <w:p w14:paraId="6A051F8A">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rPr>
        <w:color w:val="000000"/>
      </w:rPr>
    </w:pPr>
  </w:p>
  <w:p w14:paraId="6197DF33">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4"/>
    <w:footnote w:id="5"/>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416"/>
    <w:rsid w:val="00000D10"/>
    <w:rsid w:val="00187711"/>
    <w:rsid w:val="00212145"/>
    <w:rsid w:val="003243F7"/>
    <w:rsid w:val="00344D9C"/>
    <w:rsid w:val="003B3CC7"/>
    <w:rsid w:val="003F3835"/>
    <w:rsid w:val="00475431"/>
    <w:rsid w:val="004C7918"/>
    <w:rsid w:val="00530B0F"/>
    <w:rsid w:val="00532520"/>
    <w:rsid w:val="00556975"/>
    <w:rsid w:val="00752CBA"/>
    <w:rsid w:val="008729AE"/>
    <w:rsid w:val="008E12D1"/>
    <w:rsid w:val="009C0356"/>
    <w:rsid w:val="00A05607"/>
    <w:rsid w:val="00A52A09"/>
    <w:rsid w:val="00A60E84"/>
    <w:rsid w:val="00C36AF2"/>
    <w:rsid w:val="00D02465"/>
    <w:rsid w:val="00D9375D"/>
    <w:rsid w:val="00DC0C8C"/>
    <w:rsid w:val="00E53C7E"/>
    <w:rsid w:val="00EA1416"/>
    <w:rsid w:val="00F93DCC"/>
    <w:rsid w:val="039810C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Calibri" w:hAnsi="Calibri" w:eastAsia="Calibri" w:cs="Calibri"/>
      <w:sz w:val="22"/>
      <w:szCs w:val="22"/>
      <w:lang w:val="zh-CN" w:eastAsia="ko-KR" w:bidi="ar-SA"/>
    </w:rPr>
  </w:style>
  <w:style w:type="paragraph" w:styleId="2">
    <w:name w:val="heading 1"/>
    <w:basedOn w:val="1"/>
    <w:next w:val="1"/>
    <w:link w:val="20"/>
    <w:qFormat/>
    <w:uiPriority w:val="9"/>
    <w:pPr>
      <w:keepNext/>
      <w:keepLines/>
      <w:spacing w:before="480" w:after="0" w:line="276" w:lineRule="auto"/>
      <w:outlineLvl w:val="0"/>
    </w:pPr>
    <w:rPr>
      <w:rFonts w:asciiTheme="majorHAnsi" w:hAnsiTheme="majorHAnsi" w:eastAsiaTheme="majorEastAsia" w:cstheme="majorBidi"/>
      <w:b/>
      <w:bCs/>
      <w:color w:val="2F5597" w:themeColor="accent1" w:themeShade="BF"/>
      <w:sz w:val="28"/>
      <w:szCs w:val="28"/>
      <w:lang w:val="en-US"/>
    </w:rPr>
  </w:style>
  <w:style w:type="paragraph" w:styleId="3">
    <w:name w:val="heading 2"/>
    <w:basedOn w:val="1"/>
    <w:next w:val="1"/>
    <w:link w:val="21"/>
    <w:semiHidden/>
    <w:unhideWhenUsed/>
    <w:qFormat/>
    <w:uiPriority w:val="9"/>
    <w:pPr>
      <w:keepNext/>
      <w:keepLines/>
      <w:spacing w:before="200" w:after="0" w:line="276" w:lineRule="auto"/>
      <w:outlineLvl w:val="1"/>
    </w:pPr>
    <w:rPr>
      <w:rFonts w:asciiTheme="majorHAnsi" w:hAnsiTheme="majorHAnsi" w:eastAsiaTheme="majorEastAsia" w:cstheme="majorBidi"/>
      <w:b/>
      <w:bCs/>
      <w:color w:val="4472C4" w:themeColor="accent1"/>
      <w:sz w:val="26"/>
      <w:szCs w:val="26"/>
      <w:lang w:val="en-US"/>
      <w14:textFill>
        <w14:solidFill>
          <w14:schemeClr w14:val="accent1"/>
        </w14:solidFill>
      </w14:textFill>
    </w:rPr>
  </w:style>
  <w:style w:type="paragraph" w:styleId="4">
    <w:name w:val="heading 3"/>
    <w:basedOn w:val="1"/>
    <w:next w:val="1"/>
    <w:link w:val="22"/>
    <w:semiHidden/>
    <w:unhideWhenUsed/>
    <w:qFormat/>
    <w:uiPriority w:val="9"/>
    <w:pPr>
      <w:keepNext/>
      <w:keepLines/>
      <w:spacing w:before="200" w:after="0" w:line="276" w:lineRule="auto"/>
      <w:outlineLvl w:val="2"/>
    </w:pPr>
    <w:rPr>
      <w:rFonts w:asciiTheme="majorHAnsi" w:hAnsiTheme="majorHAnsi" w:eastAsiaTheme="majorEastAsia" w:cstheme="majorBidi"/>
      <w:b/>
      <w:bCs/>
      <w:color w:val="4472C4" w:themeColor="accent1"/>
      <w:lang w:val="en-US"/>
      <w14:textFill>
        <w14:solidFill>
          <w14:schemeClr w14:val="accent1"/>
        </w14:solidFill>
      </w14:textFill>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Balloon Text"/>
    <w:basedOn w:val="1"/>
    <w:link w:val="26"/>
    <w:semiHidden/>
    <w:unhideWhenUsed/>
    <w:uiPriority w:val="99"/>
    <w:pPr>
      <w:spacing w:after="0" w:line="240" w:lineRule="auto"/>
    </w:pPr>
    <w:rPr>
      <w:rFonts w:ascii="Segoe UI" w:hAnsi="Segoe UI" w:cs="Segoe UI"/>
      <w:sz w:val="18"/>
      <w:szCs w:val="18"/>
    </w:rPr>
  </w:style>
  <w:style w:type="character" w:styleId="11">
    <w:name w:val="FollowedHyperlink"/>
    <w:basedOn w:val="8"/>
    <w:semiHidden/>
    <w:unhideWhenUsed/>
    <w:uiPriority w:val="99"/>
    <w:rPr>
      <w:color w:val="954F72" w:themeColor="followedHyperlink"/>
      <w:u w:val="single"/>
      <w14:textFill>
        <w14:solidFill>
          <w14:schemeClr w14:val="folHlink"/>
        </w14:solidFill>
      </w14:textFill>
    </w:rPr>
  </w:style>
  <w:style w:type="paragraph" w:styleId="12">
    <w:name w:val="footer"/>
    <w:basedOn w:val="1"/>
    <w:link w:val="28"/>
    <w:unhideWhenUsed/>
    <w:uiPriority w:val="99"/>
    <w:pPr>
      <w:tabs>
        <w:tab w:val="center" w:pos="4513"/>
        <w:tab w:val="right" w:pos="9026"/>
      </w:tabs>
      <w:spacing w:after="0" w:line="240" w:lineRule="auto"/>
    </w:pPr>
  </w:style>
  <w:style w:type="character" w:styleId="13">
    <w:name w:val="footnote reference"/>
    <w:basedOn w:val="8"/>
    <w:semiHidden/>
    <w:unhideWhenUsed/>
    <w:uiPriority w:val="99"/>
    <w:rPr>
      <w:vertAlign w:val="superscript"/>
    </w:rPr>
  </w:style>
  <w:style w:type="paragraph" w:styleId="14">
    <w:name w:val="footnote text"/>
    <w:basedOn w:val="1"/>
    <w:link w:val="23"/>
    <w:semiHidden/>
    <w:unhideWhenUsed/>
    <w:uiPriority w:val="99"/>
    <w:pPr>
      <w:spacing w:after="0" w:line="240" w:lineRule="auto"/>
    </w:pPr>
    <w:rPr>
      <w:sz w:val="20"/>
      <w:szCs w:val="20"/>
    </w:rPr>
  </w:style>
  <w:style w:type="paragraph" w:styleId="15">
    <w:name w:val="header"/>
    <w:basedOn w:val="1"/>
    <w:link w:val="27"/>
    <w:unhideWhenUsed/>
    <w:uiPriority w:val="99"/>
    <w:pPr>
      <w:tabs>
        <w:tab w:val="center" w:pos="4513"/>
        <w:tab w:val="right" w:pos="9026"/>
      </w:tabs>
      <w:spacing w:after="0" w:line="240" w:lineRule="auto"/>
    </w:pPr>
  </w:style>
  <w:style w:type="character" w:styleId="16">
    <w:name w:val="Hyperlink"/>
    <w:basedOn w:val="8"/>
    <w:unhideWhenUsed/>
    <w:uiPriority w:val="99"/>
    <w:rPr>
      <w:color w:val="0563C1" w:themeColor="hyperlink"/>
      <w:u w:val="single"/>
      <w14:textFill>
        <w14:solidFill>
          <w14:schemeClr w14:val="hlink"/>
        </w14:solidFill>
      </w14:textFill>
    </w:rPr>
  </w:style>
  <w:style w:type="paragraph" w:styleId="17">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8">
    <w:name w:val="Title"/>
    <w:basedOn w:val="1"/>
    <w:next w:val="1"/>
    <w:link w:val="25"/>
    <w:qFormat/>
    <w:uiPriority w:val="10"/>
    <w:pPr>
      <w:pBdr>
        <w:bottom w:val="single" w:color="4472C4" w:themeColor="accent1" w:sz="8" w:space="4"/>
      </w:pBdr>
      <w:spacing w:after="300" w:line="240" w:lineRule="auto"/>
      <w:contextualSpacing/>
    </w:pPr>
    <w:rPr>
      <w:rFonts w:asciiTheme="majorHAnsi" w:hAnsiTheme="majorHAnsi" w:eastAsiaTheme="majorEastAsia" w:cstheme="majorBidi"/>
      <w:color w:val="333F50" w:themeColor="text2" w:themeShade="BF"/>
      <w:spacing w:val="5"/>
      <w:kern w:val="28"/>
      <w:sz w:val="52"/>
      <w:szCs w:val="52"/>
      <w:lang w:val="en-US"/>
    </w:rPr>
  </w:style>
  <w:style w:type="paragraph" w:styleId="19">
    <w:name w:val="List Paragraph"/>
    <w:basedOn w:val="1"/>
    <w:qFormat/>
    <w:uiPriority w:val="34"/>
    <w:pPr>
      <w:ind w:left="720"/>
      <w:contextualSpacing/>
    </w:pPr>
  </w:style>
  <w:style w:type="character" w:customStyle="1" w:styleId="20">
    <w:name w:val="Heading 1 Char"/>
    <w:basedOn w:val="8"/>
    <w:link w:val="2"/>
    <w:uiPriority w:val="9"/>
    <w:rPr>
      <w:rFonts w:asciiTheme="majorHAnsi" w:hAnsiTheme="majorHAnsi" w:eastAsiaTheme="majorEastAsia" w:cstheme="majorBidi"/>
      <w:b/>
      <w:bCs/>
      <w:color w:val="2F5597" w:themeColor="accent1" w:themeShade="BF"/>
      <w:sz w:val="28"/>
      <w:szCs w:val="28"/>
      <w:lang w:val="en-US"/>
    </w:rPr>
  </w:style>
  <w:style w:type="character" w:customStyle="1" w:styleId="21">
    <w:name w:val="Heading 2 Char"/>
    <w:basedOn w:val="8"/>
    <w:link w:val="3"/>
    <w:semiHidden/>
    <w:uiPriority w:val="9"/>
    <w:rPr>
      <w:rFonts w:asciiTheme="majorHAnsi" w:hAnsiTheme="majorHAnsi" w:eastAsiaTheme="majorEastAsia" w:cstheme="majorBidi"/>
      <w:b/>
      <w:bCs/>
      <w:color w:val="4472C4" w:themeColor="accent1"/>
      <w:sz w:val="26"/>
      <w:szCs w:val="26"/>
      <w:lang w:val="en-US"/>
      <w14:textFill>
        <w14:solidFill>
          <w14:schemeClr w14:val="accent1"/>
        </w14:solidFill>
      </w14:textFill>
    </w:rPr>
  </w:style>
  <w:style w:type="character" w:customStyle="1" w:styleId="22">
    <w:name w:val="Heading 3 Char"/>
    <w:basedOn w:val="8"/>
    <w:link w:val="4"/>
    <w:semiHidden/>
    <w:uiPriority w:val="9"/>
    <w:rPr>
      <w:rFonts w:asciiTheme="majorHAnsi" w:hAnsiTheme="majorHAnsi" w:eastAsiaTheme="majorEastAsia" w:cstheme="majorBidi"/>
      <w:b/>
      <w:bCs/>
      <w:color w:val="4472C4" w:themeColor="accent1"/>
      <w:lang w:val="en-US"/>
      <w14:textFill>
        <w14:solidFill>
          <w14:schemeClr w14:val="accent1"/>
        </w14:solidFill>
      </w14:textFill>
    </w:rPr>
  </w:style>
  <w:style w:type="character" w:customStyle="1" w:styleId="23">
    <w:name w:val="Footnote Text Char"/>
    <w:basedOn w:val="8"/>
    <w:link w:val="14"/>
    <w:semiHidden/>
    <w:uiPriority w:val="99"/>
    <w:rPr>
      <w:sz w:val="20"/>
      <w:szCs w:val="20"/>
    </w:rPr>
  </w:style>
  <w:style w:type="character" w:customStyle="1" w:styleId="24">
    <w:name w:val="Unresolved Mention"/>
    <w:basedOn w:val="8"/>
    <w:semiHidden/>
    <w:unhideWhenUsed/>
    <w:uiPriority w:val="99"/>
    <w:rPr>
      <w:color w:val="605E5C"/>
      <w:shd w:val="clear" w:color="auto" w:fill="E1DFDD"/>
    </w:rPr>
  </w:style>
  <w:style w:type="character" w:customStyle="1" w:styleId="25">
    <w:name w:val="Title Char"/>
    <w:basedOn w:val="8"/>
    <w:link w:val="18"/>
    <w:uiPriority w:val="10"/>
    <w:rPr>
      <w:rFonts w:asciiTheme="majorHAnsi" w:hAnsiTheme="majorHAnsi" w:eastAsiaTheme="majorEastAsia" w:cstheme="majorBidi"/>
      <w:color w:val="333F50" w:themeColor="text2" w:themeShade="BF"/>
      <w:spacing w:val="5"/>
      <w:kern w:val="28"/>
      <w:sz w:val="52"/>
      <w:szCs w:val="52"/>
      <w:lang w:val="en-US"/>
    </w:rPr>
  </w:style>
  <w:style w:type="character" w:customStyle="1" w:styleId="26">
    <w:name w:val="Balloon Text Char"/>
    <w:basedOn w:val="8"/>
    <w:link w:val="10"/>
    <w:semiHidden/>
    <w:uiPriority w:val="99"/>
    <w:rPr>
      <w:rFonts w:ascii="Segoe UI" w:hAnsi="Segoe UI" w:cs="Segoe UI"/>
      <w:sz w:val="18"/>
      <w:szCs w:val="18"/>
    </w:rPr>
  </w:style>
  <w:style w:type="character" w:customStyle="1" w:styleId="27">
    <w:name w:val="Header Char"/>
    <w:basedOn w:val="8"/>
    <w:link w:val="15"/>
    <w:uiPriority w:val="99"/>
  </w:style>
  <w:style w:type="character" w:customStyle="1" w:styleId="28">
    <w:name w:val="Footer Char"/>
    <w:basedOn w:val="8"/>
    <w:link w:val="12"/>
    <w:uiPriority w:val="99"/>
  </w:style>
  <w:style w:type="table" w:customStyle="1" w:styleId="29">
    <w:name w:val="_Style 28"/>
    <w:basedOn w:val="9"/>
    <w:uiPriority w:val="0"/>
    <w:tblPr>
      <w:tblCellMar>
        <w:left w:w="115" w:type="dxa"/>
        <w:right w:w="115"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DeWTTSlJfgRkGAKXjEyBbMSN3w==">CgMxLjA4AHIhMXRwcF9Rb1pDMGI5dW1SUGFkNXhWZzV0Mjg0Sl9qZUVf</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3</Pages>
  <Words>965</Words>
  <Characters>5502</Characters>
  <Lines>45</Lines>
  <Paragraphs>12</Paragraphs>
  <TotalTime>3</TotalTime>
  <ScaleCrop>false</ScaleCrop>
  <LinksUpToDate>false</LinksUpToDate>
  <CharactersWithSpaces>6455</CharactersWithSpaces>
  <Application>WPS Office_12.2.0.17119_F1E327BC-269C-435d-A152-05C5408002CA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2024-08-20T11:35:00Z</dcterms:created>
  <dc:creator>clfdeddy</dc:creator>
  <cp:lastModifiedBy>Arief Burhan</cp:lastModifiedBy>
  <dcterms:modified xsi:type="dcterms:W3CDTF">2024-08-27T10:35:08Z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KSOProductBuildVer">
    <vt:lpwstr>1033-12.2.0.17119</vt:lpwstr>
  </property>
  <property fmtid="{D5CDD505-2E9C-101B-9397-08002B2CF9AE}" pid="4" name="ICV">
    <vt:lpwstr>BBE66A2FB23D4EF794A64B3BF1D9CEB2_12</vt:lpwstr>
  </property>
</Properties>
</file>